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4F743">
      <w:pPr>
        <w:pStyle w:val="20"/>
        <w:keepNext w:val="0"/>
        <w:keepLines w:val="0"/>
        <w:pageBreakBefore w:val="0"/>
        <w:widowControl w:val="0"/>
        <w:kinsoku/>
        <w:wordWrap/>
        <w:overflowPunct/>
        <w:topLinePunct w:val="0"/>
        <w:bidi w:val="0"/>
        <w:snapToGrid/>
        <w:spacing w:line="360" w:lineRule="auto"/>
        <w:rPr>
          <w:rFonts w:ascii="Times New Roman"/>
          <w:sz w:val="20"/>
          <w:lang w:eastAsia="zh-CN"/>
        </w:rPr>
      </w:pPr>
    </w:p>
    <w:p w14:paraId="5E12C0FD">
      <w:pPr>
        <w:pStyle w:val="20"/>
        <w:keepNext w:val="0"/>
        <w:keepLines w:val="0"/>
        <w:pageBreakBefore w:val="0"/>
        <w:widowControl w:val="0"/>
        <w:kinsoku/>
        <w:wordWrap/>
        <w:overflowPunct/>
        <w:topLinePunct w:val="0"/>
        <w:bidi w:val="0"/>
        <w:snapToGrid/>
        <w:spacing w:line="360" w:lineRule="auto"/>
        <w:rPr>
          <w:rFonts w:ascii="Times New Roman"/>
          <w:sz w:val="20"/>
        </w:rPr>
      </w:pPr>
    </w:p>
    <w:p w14:paraId="43EE7F8F">
      <w:pPr>
        <w:pStyle w:val="20"/>
        <w:keepNext w:val="0"/>
        <w:keepLines w:val="0"/>
        <w:pageBreakBefore w:val="0"/>
        <w:widowControl w:val="0"/>
        <w:kinsoku/>
        <w:wordWrap/>
        <w:overflowPunct/>
        <w:topLinePunct w:val="0"/>
        <w:bidi w:val="0"/>
        <w:snapToGrid/>
        <w:spacing w:line="360" w:lineRule="auto"/>
        <w:rPr>
          <w:rFonts w:ascii="Times New Roman"/>
          <w:sz w:val="20"/>
        </w:rPr>
      </w:pPr>
    </w:p>
    <w:p w14:paraId="16EBE396">
      <w:pPr>
        <w:pStyle w:val="20"/>
        <w:keepNext w:val="0"/>
        <w:keepLines w:val="0"/>
        <w:pageBreakBefore w:val="0"/>
        <w:widowControl w:val="0"/>
        <w:kinsoku/>
        <w:wordWrap/>
        <w:overflowPunct/>
        <w:topLinePunct w:val="0"/>
        <w:bidi w:val="0"/>
        <w:snapToGrid/>
        <w:spacing w:line="360" w:lineRule="auto"/>
        <w:rPr>
          <w:rFonts w:ascii="Times New Roman"/>
          <w:sz w:val="20"/>
        </w:rPr>
      </w:pPr>
    </w:p>
    <w:p w14:paraId="6BC7479D">
      <w:pPr>
        <w:pStyle w:val="20"/>
        <w:keepNext w:val="0"/>
        <w:keepLines w:val="0"/>
        <w:pageBreakBefore w:val="0"/>
        <w:widowControl w:val="0"/>
        <w:kinsoku/>
        <w:wordWrap/>
        <w:overflowPunct/>
        <w:topLinePunct w:val="0"/>
        <w:bidi w:val="0"/>
        <w:snapToGrid/>
        <w:spacing w:line="360" w:lineRule="auto"/>
        <w:rPr>
          <w:rFonts w:ascii="Times New Roman"/>
          <w:sz w:val="20"/>
        </w:rPr>
      </w:pPr>
    </w:p>
    <w:p w14:paraId="7DCD4E5A">
      <w:pPr>
        <w:pStyle w:val="20"/>
        <w:keepNext w:val="0"/>
        <w:keepLines w:val="0"/>
        <w:pageBreakBefore w:val="0"/>
        <w:widowControl w:val="0"/>
        <w:kinsoku/>
        <w:wordWrap/>
        <w:overflowPunct/>
        <w:topLinePunct w:val="0"/>
        <w:bidi w:val="0"/>
        <w:snapToGrid/>
        <w:spacing w:before="5" w:line="360" w:lineRule="auto"/>
        <w:rPr>
          <w:rFonts w:ascii="Times New Roman"/>
          <w:sz w:val="20"/>
        </w:rPr>
      </w:pPr>
    </w:p>
    <w:p w14:paraId="3235B026">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14:paraId="32EC30A0">
      <w:pPr>
        <w:pStyle w:val="20"/>
        <w:keepNext w:val="0"/>
        <w:keepLines w:val="0"/>
        <w:pageBreakBefore w:val="0"/>
        <w:widowControl w:val="0"/>
        <w:kinsoku/>
        <w:wordWrap/>
        <w:overflowPunct/>
        <w:topLinePunct w:val="0"/>
        <w:bidi w:val="0"/>
        <w:snapToGrid/>
        <w:spacing w:line="360" w:lineRule="auto"/>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52"/>
          <w:szCs w:val="22"/>
          <w:u w:val="single"/>
          <w:lang w:eastAsia="zh-CN"/>
        </w:rPr>
        <w:t>2025年仪表团队</w:t>
      </w:r>
      <w:r>
        <w:rPr>
          <w:rFonts w:hint="eastAsia" w:ascii="微软雅黑" w:eastAsia="微软雅黑"/>
          <w:b/>
          <w:color w:val="000000" w:themeColor="text1"/>
          <w:sz w:val="52"/>
          <w:szCs w:val="22"/>
          <w:u w:val="single"/>
          <w:lang w:val="en-US" w:eastAsia="zh-CN"/>
        </w:rPr>
        <w:t>1台高压气动开关球阀</w:t>
      </w:r>
      <w:r>
        <w:rPr>
          <w:rFonts w:hint="eastAsia" w:ascii="微软雅黑" w:eastAsia="微软雅黑"/>
          <w:b/>
          <w:color w:val="000000" w:themeColor="text1"/>
          <w:sz w:val="52"/>
          <w:szCs w:val="22"/>
          <w:u w:val="single"/>
          <w:lang w:eastAsia="zh-CN"/>
        </w:rPr>
        <w:t>采购发包</w:t>
      </w:r>
    </w:p>
    <w:p w14:paraId="4B1D5553">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r>
        <w:rPr>
          <w:rFonts w:hint="eastAsia"/>
          <w:color w:val="000000" w:themeColor="text1"/>
          <w:sz w:val="28"/>
          <w:szCs w:val="28"/>
        </w:rPr>
        <w:t>（文件编号：</w:t>
      </w:r>
      <w:r>
        <w:rPr>
          <w:rFonts w:hint="eastAsia"/>
          <w:color w:val="000000" w:themeColor="text1"/>
          <w:sz w:val="28"/>
          <w:szCs w:val="28"/>
          <w:lang w:eastAsia="zh-CN"/>
        </w:rPr>
        <w:t>QGD-3122-250205-0062</w:t>
      </w:r>
      <w:r>
        <w:rPr>
          <w:rFonts w:hint="eastAsia"/>
          <w:color w:val="000000" w:themeColor="text1"/>
          <w:sz w:val="28"/>
          <w:szCs w:val="28"/>
          <w:lang w:val="en-US" w:eastAsia="zh-CN"/>
        </w:rPr>
        <w:t>/2</w:t>
      </w:r>
      <w:r>
        <w:rPr>
          <w:rFonts w:hint="eastAsia"/>
          <w:color w:val="000000" w:themeColor="text1"/>
          <w:sz w:val="28"/>
          <w:szCs w:val="28"/>
        </w:rPr>
        <w:t>）</w:t>
      </w:r>
    </w:p>
    <w:p w14:paraId="32771F49">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14:paraId="2B692EEF">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14:paraId="0B6428BD">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14:paraId="17FC393A">
      <w:pPr>
        <w:pStyle w:val="2"/>
        <w:keepNext w:val="0"/>
        <w:keepLines w:val="0"/>
        <w:pageBreakBefore w:val="0"/>
        <w:widowControl w:val="0"/>
        <w:kinsoku/>
        <w:wordWrap/>
        <w:overflowPunct/>
        <w:topLinePunct w:val="0"/>
        <w:bidi w:val="0"/>
        <w:snapToGrid/>
        <w:spacing w:line="360" w:lineRule="auto"/>
        <w:jc w:val="center"/>
        <w:rPr>
          <w:rFonts w:hint="eastAsia" w:ascii="微软雅黑" w:hAnsi="微软雅黑" w:eastAsia="微软雅黑"/>
          <w:b/>
          <w:sz w:val="28"/>
          <w:szCs w:val="28"/>
        </w:rPr>
      </w:pPr>
    </w:p>
    <w:p w14:paraId="22C5AB20">
      <w:pPr>
        <w:pStyle w:val="2"/>
        <w:keepNext w:val="0"/>
        <w:keepLines w:val="0"/>
        <w:pageBreakBefore w:val="0"/>
        <w:widowControl w:val="0"/>
        <w:kinsoku/>
        <w:wordWrap/>
        <w:overflowPunct/>
        <w:topLinePunct w:val="0"/>
        <w:bidi w:val="0"/>
        <w:snapToGrid/>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6B3A526F">
      <w:pPr>
        <w:keepNext w:val="0"/>
        <w:keepLines w:val="0"/>
        <w:pageBreakBefore w:val="0"/>
        <w:widowControl w:val="0"/>
        <w:kinsoku/>
        <w:wordWrap/>
        <w:overflowPunct/>
        <w:topLinePunct w:val="0"/>
        <w:bidi w:val="0"/>
        <w:snapToGrid/>
        <w:spacing w:line="360"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000000" w:themeColor="text1"/>
          <w:w w:val="95"/>
          <w:sz w:val="32"/>
          <w:lang w:eastAsia="zh-CN"/>
        </w:rPr>
        <w:t xml:space="preserve">     二〇二</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四</w:t>
      </w:r>
      <w:r>
        <w:rPr>
          <w:rFonts w:hint="eastAsia" w:ascii="微软雅黑" w:eastAsia="微软雅黑"/>
          <w:b/>
          <w:color w:val="000000" w:themeColor="text1"/>
          <w:w w:val="95"/>
          <w:sz w:val="32"/>
          <w:lang w:eastAsia="zh-CN"/>
        </w:rPr>
        <w:t>月</w:t>
      </w:r>
    </w:p>
    <w:p w14:paraId="05DA5195">
      <w:pPr>
        <w:keepNext w:val="0"/>
        <w:keepLines w:val="0"/>
        <w:pageBreakBefore w:val="0"/>
        <w:widowControl w:val="0"/>
        <w:kinsoku/>
        <w:wordWrap/>
        <w:overflowPunct/>
        <w:topLinePunct w:val="0"/>
        <w:bidi w:val="0"/>
        <w:snapToGrid/>
        <w:spacing w:line="360" w:lineRule="auto"/>
        <w:jc w:val="center"/>
        <w:rPr>
          <w:rFonts w:ascii="微软雅黑" w:eastAsia="微软雅黑"/>
          <w:sz w:val="32"/>
          <w:lang w:eastAsia="zh-CN"/>
        </w:rPr>
        <w:sectPr>
          <w:footerReference r:id="rId3" w:type="default"/>
          <w:type w:val="continuous"/>
          <w:pgSz w:w="11910" w:h="16840"/>
          <w:pgMar w:top="1600" w:right="1680" w:bottom="280" w:left="1680" w:header="720" w:footer="720" w:gutter="0"/>
          <w:pgNumType w:start="1"/>
          <w:cols w:space="720" w:num="1"/>
        </w:sectPr>
      </w:pPr>
    </w:p>
    <w:p w14:paraId="0141E5B9">
      <w:pPr>
        <w:keepNext w:val="0"/>
        <w:keepLines w:val="0"/>
        <w:pageBreakBefore w:val="0"/>
        <w:widowControl w:val="0"/>
        <w:tabs>
          <w:tab w:val="left" w:pos="959"/>
        </w:tabs>
        <w:kinsoku/>
        <w:wordWrap/>
        <w:overflowPunct/>
        <w:topLinePunct w:val="0"/>
        <w:bidi w:val="0"/>
        <w:snapToGrid/>
        <w:spacing w:line="360" w:lineRule="auto"/>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42056944">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14:paraId="4F642ACF">
      <w:pPr>
        <w:pStyle w:val="20"/>
        <w:keepNext w:val="0"/>
        <w:keepLines w:val="0"/>
        <w:pageBreakBefore w:val="0"/>
        <w:widowControl w:val="0"/>
        <w:kinsoku/>
        <w:wordWrap/>
        <w:overflowPunct/>
        <w:topLinePunct w:val="0"/>
        <w:bidi w:val="0"/>
        <w:snapToGrid/>
        <w:spacing w:line="360" w:lineRule="auto"/>
        <w:rPr>
          <w:rFonts w:ascii="黑体"/>
          <w:sz w:val="20"/>
          <w:lang w:eastAsia="zh-CN"/>
        </w:rPr>
      </w:pPr>
    </w:p>
    <w:p w14:paraId="6158D102">
      <w:pPr>
        <w:pStyle w:val="20"/>
        <w:keepNext w:val="0"/>
        <w:keepLines w:val="0"/>
        <w:pageBreakBefore w:val="0"/>
        <w:widowControl w:val="0"/>
        <w:kinsoku/>
        <w:wordWrap/>
        <w:overflowPunct/>
        <w:topLinePunct w:val="0"/>
        <w:bidi w:val="0"/>
        <w:snapToGrid/>
        <w:spacing w:before="9" w:line="360" w:lineRule="auto"/>
        <w:rPr>
          <w:rFonts w:ascii="黑体"/>
          <w:lang w:eastAsia="zh-CN"/>
        </w:rPr>
      </w:pPr>
    </w:p>
    <w:p w14:paraId="0041FC89">
      <w:pPr>
        <w:keepNext w:val="0"/>
        <w:keepLines w:val="0"/>
        <w:pageBreakBefore w:val="0"/>
        <w:widowControl w:val="0"/>
        <w:tabs>
          <w:tab w:val="left" w:pos="709"/>
        </w:tabs>
        <w:kinsoku/>
        <w:wordWrap/>
        <w:overflowPunct/>
        <w:topLinePunct w:val="0"/>
        <w:bidi w:val="0"/>
        <w:snapToGrid/>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64B86C98">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0B19C9D8">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5A6DBE4B">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2225E576">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74CF42EC">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5AFAC854">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458373C7">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14:paraId="6A8DC686">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14:paraId="7DABF5B9">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14:paraId="5CC4E1CF">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14:paraId="185D5768">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p>
    <w:p w14:paraId="1CFF66CB">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1C6B3AE2">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附件二：参选文件（范本）</w:t>
      </w:r>
    </w:p>
    <w:p w14:paraId="66AD0C8D">
      <w:pPr>
        <w:keepNext w:val="0"/>
        <w:keepLines w:val="0"/>
        <w:pageBreakBefore w:val="0"/>
        <w:widowControl w:val="0"/>
        <w:kinsoku/>
        <w:wordWrap/>
        <w:overflowPunct/>
        <w:topLinePunct w:val="0"/>
        <w:bidi w:val="0"/>
        <w:snapToGrid/>
        <w:spacing w:line="360" w:lineRule="auto"/>
        <w:rPr>
          <w:sz w:val="28"/>
          <w:lang w:eastAsia="zh-CN"/>
        </w:rPr>
        <w:sectPr>
          <w:footerReference r:id="rId4" w:type="default"/>
          <w:pgSz w:w="11910" w:h="16840"/>
          <w:pgMar w:top="1480" w:right="1340" w:bottom="740" w:left="1680" w:header="0" w:footer="551" w:gutter="0"/>
          <w:pgNumType w:start="1"/>
          <w:cols w:space="720" w:num="1"/>
        </w:sectPr>
      </w:pPr>
    </w:p>
    <w:p w14:paraId="2193A0EA">
      <w:pPr>
        <w:pStyle w:val="70"/>
        <w:keepNext w:val="0"/>
        <w:keepLines w:val="0"/>
        <w:pageBreakBefore w:val="0"/>
        <w:widowControl w:val="0"/>
        <w:numPr>
          <w:ilvl w:val="0"/>
          <w:numId w:val="7"/>
        </w:numPr>
        <w:tabs>
          <w:tab w:val="left" w:pos="1272"/>
        </w:tabs>
        <w:kinsoku/>
        <w:wordWrap/>
        <w:overflowPunct/>
        <w:topLinePunct w:val="0"/>
        <w:autoSpaceDE w:val="0"/>
        <w:autoSpaceDN w:val="0"/>
        <w:bidi w:val="0"/>
        <w:adjustRightInd/>
        <w:snapToGrid/>
        <w:spacing w:before="0" w:line="360" w:lineRule="auto"/>
        <w:ind w:left="0" w:firstLine="530" w:firstLineChars="200"/>
        <w:jc w:val="center"/>
        <w:textAlignment w:val="auto"/>
        <w:rPr>
          <w:b/>
          <w:w w:val="95"/>
          <w:sz w:val="28"/>
          <w:lang w:eastAsia="zh-CN"/>
        </w:rPr>
      </w:pPr>
      <w:r>
        <w:rPr>
          <w:b/>
          <w:spacing w:val="-1"/>
          <w:w w:val="95"/>
          <w:sz w:val="28"/>
          <w:lang w:eastAsia="zh-CN"/>
        </w:rPr>
        <w:t>比选公</w:t>
      </w:r>
      <w:r>
        <w:rPr>
          <w:b/>
          <w:w w:val="95"/>
          <w:sz w:val="28"/>
          <w:lang w:eastAsia="zh-CN"/>
        </w:rPr>
        <w:t>告</w:t>
      </w:r>
    </w:p>
    <w:p w14:paraId="71E3BE32">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lang w:eastAsia="zh-CN"/>
        </w:rPr>
        <w:t>“</w:t>
      </w:r>
      <w:r>
        <w:rPr>
          <w:rFonts w:hint="eastAsia"/>
          <w:color w:val="000000" w:themeColor="text1"/>
          <w:u w:val="single"/>
          <w:lang w:eastAsia="zh-CN"/>
        </w:rPr>
        <w:t>福建福海创石油化工有限公司2025年仪表团队8台气动开关蝶阀、球阀</w:t>
      </w:r>
      <w:r>
        <w:rPr>
          <w:rFonts w:hint="eastAsia"/>
          <w:color w:val="000000" w:themeColor="text1"/>
          <w:u w:val="single"/>
          <w:lang w:val="en-US" w:eastAsia="zh-CN"/>
        </w:rPr>
        <w:t>采购</w:t>
      </w:r>
      <w:r>
        <w:rPr>
          <w:rFonts w:hint="eastAsia"/>
          <w:color w:val="000000" w:themeColor="text1"/>
          <w:u w:val="single"/>
          <w:lang w:eastAsia="zh-CN"/>
        </w:rPr>
        <w:t>发包（项目编号：QGD-3122-250205-0062）</w:t>
      </w:r>
      <w:r>
        <w:rPr>
          <w:rFonts w:hint="eastAsia"/>
          <w:color w:val="000000" w:themeColor="text1"/>
          <w:lang w:eastAsia="zh-CN"/>
        </w:rPr>
        <w:t>”</w:t>
      </w:r>
      <w:r>
        <w:rPr>
          <w:color w:val="000000" w:themeColor="text1"/>
          <w:lang w:eastAsia="zh-CN"/>
        </w:rPr>
        <w:t>进行国内公开比</w:t>
      </w:r>
      <w:r>
        <w:rPr>
          <w:lang w:eastAsia="zh-CN"/>
        </w:rPr>
        <w:t>选</w:t>
      </w:r>
      <w:r>
        <w:rPr>
          <w:rFonts w:hint="eastAsia"/>
          <w:lang w:eastAsia="zh-CN"/>
        </w:rPr>
        <w:t>，欢迎国内符合条件的供应商积极参选。</w:t>
      </w:r>
    </w:p>
    <w:p w14:paraId="4C7751C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2B7BD97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1.</w:t>
      </w:r>
      <w:r>
        <w:rPr>
          <w:rFonts w:hint="eastAsia"/>
          <w:sz w:val="24"/>
          <w:szCs w:val="24"/>
          <w:lang w:eastAsia="zh-CN"/>
        </w:rPr>
        <w:t>项目名称：福建福海创石油化工有限公司2025年仪表团队</w:t>
      </w:r>
      <w:r>
        <w:rPr>
          <w:rFonts w:hint="eastAsia"/>
          <w:sz w:val="24"/>
          <w:szCs w:val="24"/>
          <w:lang w:val="en-US" w:eastAsia="zh-CN"/>
        </w:rPr>
        <w:t>1台高压气动开关球阀</w:t>
      </w:r>
      <w:r>
        <w:rPr>
          <w:rFonts w:hint="eastAsia"/>
          <w:sz w:val="24"/>
          <w:szCs w:val="24"/>
          <w:lang w:eastAsia="zh-CN"/>
        </w:rPr>
        <w:t>采购发包</w:t>
      </w:r>
    </w:p>
    <w:p w14:paraId="5360147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比选项目简要说明：</w:t>
      </w:r>
      <w:r>
        <w:rPr>
          <w:rFonts w:hint="eastAsia"/>
          <w:sz w:val="24"/>
          <w:szCs w:val="24"/>
          <w:highlight w:val="none"/>
          <w:lang w:val="en-US" w:eastAsia="zh-CN"/>
        </w:rPr>
        <w:t>详见附件1、附件2</w:t>
      </w:r>
    </w:p>
    <w:p w14:paraId="5108BD79">
      <w:pPr>
        <w:pStyle w:val="2"/>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sz w:val="24"/>
          <w:szCs w:val="24"/>
          <w:lang w:eastAsia="zh-CN"/>
        </w:rPr>
        <w:t>3.</w:t>
      </w:r>
      <w:r>
        <w:rPr>
          <w:rFonts w:hint="eastAsia"/>
          <w:sz w:val="24"/>
          <w:szCs w:val="24"/>
          <w:lang w:val="en-US" w:eastAsia="zh-CN"/>
        </w:rPr>
        <w:t>比选控制价：40万元（不含税）</w:t>
      </w:r>
    </w:p>
    <w:p w14:paraId="3DA7899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14:paraId="5EDDDF8B">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1.参选单位应是具备独立法人资格且有能力按我司需求提供货物及服务的制造商。</w:t>
      </w:r>
    </w:p>
    <w:p w14:paraId="0B454290">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 单位负责人为同一人或者存在控股、管理关系的不同单位不得同时参加本项目的比选；参选人没有失信黑名单记录（以最高院失信被执行人系统发布信息为准），与比选人无诉讼纠纷。</w:t>
      </w:r>
    </w:p>
    <w:p w14:paraId="166AC12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3.参选单位应提供国家质量监督检验检疫总局核准的《特种设备制造许可证》、《特种设备型式试验证书》，特种设备制造许可证限阀门A1、A2、</w:t>
      </w:r>
      <w:r>
        <w:rPr>
          <w:rFonts w:hint="eastAsia"/>
          <w:color w:val="000000" w:themeColor="text1"/>
          <w:sz w:val="24"/>
          <w:szCs w:val="24"/>
          <w:lang w:val="en-US" w:eastAsia="zh-CN"/>
        </w:rPr>
        <w:t>B</w:t>
      </w:r>
      <w:r>
        <w:rPr>
          <w:rFonts w:hint="eastAsia"/>
          <w:color w:val="000000" w:themeColor="text1"/>
          <w:sz w:val="24"/>
          <w:szCs w:val="24"/>
          <w:lang w:eastAsia="zh-CN"/>
        </w:rPr>
        <w:t>。</w:t>
      </w:r>
    </w:p>
    <w:p w14:paraId="131FA801">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4.参选人提供的阀门应该是成熟可靠、技术先进、国内同类工况、</w:t>
      </w:r>
      <w:r>
        <w:rPr>
          <w:rFonts w:hint="eastAsia"/>
          <w:color w:val="000000" w:themeColor="text1"/>
          <w:sz w:val="24"/>
          <w:szCs w:val="24"/>
          <w:lang w:val="en-US" w:eastAsia="zh-CN"/>
        </w:rPr>
        <w:t>至少三处连续运行三</w:t>
      </w:r>
      <w:r>
        <w:rPr>
          <w:rFonts w:hint="eastAsia"/>
          <w:color w:val="000000" w:themeColor="text1"/>
          <w:sz w:val="24"/>
          <w:szCs w:val="24"/>
          <w:lang w:eastAsia="zh-CN"/>
        </w:rPr>
        <w:t>年</w:t>
      </w:r>
      <w:r>
        <w:rPr>
          <w:rFonts w:hint="eastAsia"/>
          <w:color w:val="000000" w:themeColor="text1"/>
          <w:sz w:val="24"/>
          <w:szCs w:val="24"/>
          <w:lang w:val="en-US" w:eastAsia="zh-CN"/>
        </w:rPr>
        <w:t>以上</w:t>
      </w:r>
      <w:r>
        <w:rPr>
          <w:rFonts w:hint="eastAsia"/>
          <w:color w:val="000000" w:themeColor="text1"/>
          <w:sz w:val="24"/>
          <w:szCs w:val="24"/>
          <w:lang w:eastAsia="zh-CN"/>
        </w:rPr>
        <w:t>同规模装置</w:t>
      </w:r>
      <w:r>
        <w:rPr>
          <w:rFonts w:hint="eastAsia"/>
          <w:color w:val="000000" w:themeColor="text1"/>
          <w:sz w:val="24"/>
          <w:szCs w:val="24"/>
          <w:lang w:val="en-US" w:eastAsia="zh-CN"/>
        </w:rPr>
        <w:t>的</w:t>
      </w:r>
      <w:r>
        <w:rPr>
          <w:rFonts w:hint="eastAsia"/>
          <w:color w:val="000000" w:themeColor="text1"/>
          <w:sz w:val="24"/>
          <w:szCs w:val="24"/>
          <w:lang w:eastAsia="zh-CN"/>
        </w:rPr>
        <w:t>合同业绩。</w:t>
      </w:r>
    </w:p>
    <w:p w14:paraId="66ED4D0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color w:val="000000" w:themeColor="text1"/>
          <w:sz w:val="24"/>
          <w:szCs w:val="24"/>
          <w:lang w:val="en-US" w:eastAsia="zh-CN"/>
        </w:rPr>
      </w:pPr>
      <w:r>
        <w:rPr>
          <w:rFonts w:hint="eastAsia"/>
          <w:color w:val="000000" w:themeColor="text1"/>
          <w:sz w:val="24"/>
          <w:szCs w:val="24"/>
          <w:lang w:val="en-US" w:eastAsia="zh-CN"/>
        </w:rPr>
        <w:t>5.本案不接受联合体参选。</w:t>
      </w:r>
    </w:p>
    <w:p w14:paraId="15479D7D">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1C8E41A9">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报名时间：共</w:t>
      </w:r>
      <w:r>
        <w:rPr>
          <w:rFonts w:hint="eastAsia"/>
          <w:color w:val="000000" w:themeColor="text1"/>
          <w:sz w:val="24"/>
          <w:szCs w:val="24"/>
          <w:lang w:val="en-US" w:eastAsia="zh-CN"/>
        </w:rPr>
        <w:t>7</w:t>
      </w:r>
      <w:r>
        <w:rPr>
          <w:rFonts w:hint="eastAsia"/>
          <w:color w:val="000000" w:themeColor="text1"/>
          <w:sz w:val="24"/>
          <w:szCs w:val="24"/>
          <w:lang w:eastAsia="zh-CN"/>
        </w:rPr>
        <w:t>天。</w:t>
      </w:r>
    </w:p>
    <w:p w14:paraId="7C58893C">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w:t>
      </w:r>
      <w:r>
        <w:rPr>
          <w:rFonts w:hint="eastAsia"/>
          <w:color w:val="000000" w:themeColor="text1"/>
          <w:sz w:val="24"/>
          <w:szCs w:val="24"/>
          <w:lang w:val="en-US" w:eastAsia="zh-CN"/>
        </w:rPr>
        <w:t>阳光采购平台</w:t>
      </w:r>
      <w:r>
        <w:rPr>
          <w:rFonts w:hint="eastAsia"/>
          <w:color w:val="000000" w:themeColor="text1"/>
          <w:sz w:val="24"/>
          <w:szCs w:val="24"/>
          <w:lang w:eastAsia="zh-CN"/>
        </w:rPr>
        <w:t>，报名文件包含：</w:t>
      </w:r>
    </w:p>
    <w:p w14:paraId="3AA76D1A">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14:paraId="085DA1AE">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14:paraId="0ECE6A7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（3）资质</w:t>
      </w:r>
      <w:r>
        <w:rPr>
          <w:rFonts w:hint="eastAsia"/>
          <w:color w:val="000000" w:themeColor="text1"/>
          <w:sz w:val="24"/>
          <w:szCs w:val="24"/>
          <w:lang w:val="en-US" w:eastAsia="zh-CN"/>
        </w:rPr>
        <w:t>及合同业绩相关文件</w:t>
      </w:r>
      <w:r>
        <w:rPr>
          <w:rFonts w:hint="eastAsia"/>
          <w:color w:val="000000" w:themeColor="text1"/>
          <w:sz w:val="24"/>
          <w:szCs w:val="24"/>
          <w:lang w:eastAsia="zh-CN"/>
        </w:rPr>
        <w:t>（加盖单位公章的扫描件，</w:t>
      </w:r>
      <w:r>
        <w:rPr>
          <w:rFonts w:hint="eastAsia"/>
          <w:color w:val="000000" w:themeColor="text1"/>
          <w:sz w:val="24"/>
          <w:szCs w:val="24"/>
          <w:lang w:val="en-US" w:eastAsia="zh-CN"/>
        </w:rPr>
        <w:t>合同还需提供相应发票</w:t>
      </w:r>
      <w:r>
        <w:rPr>
          <w:rFonts w:hint="eastAsia"/>
          <w:color w:val="000000" w:themeColor="text1"/>
          <w:sz w:val="24"/>
          <w:szCs w:val="24"/>
          <w:lang w:eastAsia="zh-CN"/>
        </w:rPr>
        <w:t>）。</w:t>
      </w:r>
    </w:p>
    <w:p w14:paraId="68247AB8">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default"/>
          <w:lang w:val="en-US" w:eastAsia="zh-CN"/>
        </w:rPr>
      </w:pPr>
      <w:r>
        <w:rPr>
          <w:rFonts w:hint="eastAsia"/>
          <w:color w:val="000000" w:themeColor="text1"/>
          <w:sz w:val="24"/>
          <w:szCs w:val="24"/>
          <w:lang w:eastAsia="zh-CN"/>
        </w:rPr>
        <w:t>报名成功后，参选人须与现场技术人员进行技术</w:t>
      </w:r>
      <w:r>
        <w:rPr>
          <w:rFonts w:hint="eastAsia"/>
          <w:color w:val="000000" w:themeColor="text1"/>
          <w:sz w:val="24"/>
          <w:szCs w:val="24"/>
          <w:lang w:val="en-US" w:eastAsia="zh-CN"/>
        </w:rPr>
        <w:t>澄清</w:t>
      </w:r>
      <w:r>
        <w:rPr>
          <w:rFonts w:hint="eastAsia"/>
          <w:color w:val="000000" w:themeColor="text1"/>
          <w:sz w:val="24"/>
          <w:szCs w:val="24"/>
          <w:lang w:eastAsia="zh-CN"/>
        </w:rPr>
        <w:t>交流，技术交流后经比选人技术人员确认合格后，参选人方可参与后续比选。未进行报名和技术交流确认的参选人不能参加比选。技术交流暂定为报名截止后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14:paraId="35DF15D6">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14:paraId="3312031F">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03C0C675">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设备及服务团队，戴小玉，0596-6311078</w:t>
      </w:r>
      <w:r>
        <w:rPr>
          <w:rFonts w:hint="eastAsia"/>
          <w:color w:val="000000" w:themeColor="text1"/>
          <w:sz w:val="24"/>
          <w:szCs w:val="24"/>
          <w:lang w:eastAsia="zh-CN"/>
        </w:rPr>
        <w:t>。</w:t>
      </w:r>
    </w:p>
    <w:p w14:paraId="7FE48F77">
      <w:pPr>
        <w:keepNext w:val="0"/>
        <w:keepLines w:val="0"/>
        <w:pageBreakBefore w:val="0"/>
        <w:widowControl w:val="0"/>
        <w:tabs>
          <w:tab w:val="left" w:pos="709"/>
        </w:tabs>
        <w:kinsoku/>
        <w:wordWrap/>
        <w:overflowPunct/>
        <w:topLinePunct w:val="0"/>
        <w:autoSpaceDE w:val="0"/>
        <w:autoSpaceDN w:val="0"/>
        <w:bidi w:val="0"/>
        <w:adjustRightInd/>
        <w:snapToGrid/>
        <w:spacing w:line="360" w:lineRule="auto"/>
        <w:ind w:left="0" w:leftChars="0" w:right="0" w:firstLine="480" w:firstLineChars="200"/>
        <w:textAlignment w:val="auto"/>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14:paraId="30788C60">
      <w:pPr>
        <w:tabs>
          <w:tab w:val="left" w:pos="709"/>
        </w:tabs>
        <w:spacing w:line="360" w:lineRule="auto"/>
        <w:ind w:firstLine="480"/>
        <w:rPr>
          <w:rFonts w:hint="eastAsia"/>
          <w:b/>
          <w:snapToGrid w:val="0"/>
          <w:color w:val="000000" w:themeColor="text1"/>
          <w:spacing w:val="8"/>
          <w:sz w:val="24"/>
          <w:szCs w:val="24"/>
          <w:lang w:eastAsia="zh-CN"/>
        </w:rPr>
      </w:pPr>
      <w:r>
        <w:rPr>
          <w:rFonts w:hint="eastAsia"/>
          <w:b/>
          <w:snapToGrid w:val="0"/>
          <w:color w:val="000000" w:themeColor="text1"/>
          <w:spacing w:val="8"/>
          <w:sz w:val="24"/>
          <w:szCs w:val="24"/>
          <w:lang w:eastAsia="zh-CN"/>
        </w:rPr>
        <w:t>五、参选保证金</w:t>
      </w:r>
    </w:p>
    <w:p w14:paraId="6FD4EC65">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8000</w:t>
      </w:r>
      <w:r>
        <w:rPr>
          <w:rFonts w:hint="eastAsia"/>
          <w:b w:val="0"/>
          <w:bCs/>
          <w:snapToGrid w:val="0"/>
          <w:color w:val="000000" w:themeColor="text1"/>
          <w:spacing w:val="8"/>
          <w:sz w:val="24"/>
          <w:szCs w:val="24"/>
          <w:lang w:eastAsia="zh-CN"/>
        </w:rPr>
        <w:t>元整</w:t>
      </w:r>
      <w:r>
        <w:rPr>
          <w:rFonts w:hint="eastAsia"/>
          <w:b/>
          <w:bCs w:val="0"/>
          <w:snapToGrid w:val="0"/>
          <w:color w:val="000000" w:themeColor="text1"/>
          <w:spacing w:val="8"/>
          <w:sz w:val="24"/>
          <w:szCs w:val="24"/>
          <w:lang w:eastAsia="zh-CN"/>
        </w:rPr>
        <w:t>（</w:t>
      </w:r>
      <w:r>
        <w:rPr>
          <w:rFonts w:hint="eastAsia"/>
          <w:b/>
          <w:bCs w:val="0"/>
          <w:snapToGrid w:val="0"/>
          <w:color w:val="000000" w:themeColor="text1"/>
          <w:spacing w:val="8"/>
          <w:sz w:val="24"/>
          <w:szCs w:val="24"/>
          <w:lang w:val="en-US" w:eastAsia="zh-CN"/>
        </w:rPr>
        <w:t>技术合格单位，后续统一通知缴纳</w:t>
      </w:r>
      <w:r>
        <w:rPr>
          <w:rFonts w:hint="eastAsia"/>
          <w:b/>
          <w:bCs w:val="0"/>
          <w:snapToGrid w:val="0"/>
          <w:color w:val="000000" w:themeColor="text1"/>
          <w:spacing w:val="8"/>
          <w:sz w:val="24"/>
          <w:szCs w:val="24"/>
          <w:lang w:eastAsia="zh-CN"/>
        </w:rPr>
        <w:t>）</w:t>
      </w:r>
      <w:r>
        <w:rPr>
          <w:rFonts w:hint="eastAsia"/>
          <w:b w:val="0"/>
          <w:bCs/>
          <w:snapToGrid w:val="0"/>
          <w:color w:val="000000" w:themeColor="text1"/>
          <w:spacing w:val="8"/>
          <w:sz w:val="24"/>
          <w:szCs w:val="24"/>
          <w:lang w:eastAsia="zh-CN"/>
        </w:rPr>
        <w:t>，参选单位应按照要求从参选单位基本账户转入比选单位的账户，比选单位账户信息如下：</w:t>
      </w:r>
    </w:p>
    <w:p w14:paraId="09227247">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开户名称：福建福海创石油化工有限公司</w:t>
      </w:r>
    </w:p>
    <w:p w14:paraId="30AB05E1">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开户银行：中国银行漳州古雷支行</w:t>
      </w:r>
    </w:p>
    <w:p w14:paraId="0031B45A">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帐号：</w:t>
      </w:r>
      <w:bookmarkStart w:id="1" w:name="_GoBack"/>
      <w:r>
        <w:rPr>
          <w:rFonts w:hint="eastAsia"/>
          <w:b w:val="0"/>
          <w:bCs/>
          <w:snapToGrid w:val="0"/>
          <w:color w:val="000000" w:themeColor="text1"/>
          <w:spacing w:val="8"/>
          <w:sz w:val="24"/>
          <w:szCs w:val="24"/>
          <w:lang w:eastAsia="zh-CN"/>
        </w:rPr>
        <w:t>406574816628</w:t>
      </w:r>
      <w:bookmarkEnd w:id="1"/>
    </w:p>
    <w:p w14:paraId="7DB701DE">
      <w:pPr>
        <w:tabs>
          <w:tab w:val="left" w:pos="709"/>
        </w:tabs>
        <w:spacing w:line="360" w:lineRule="auto"/>
        <w:ind w:firstLine="480"/>
        <w:rPr>
          <w:rFonts w:hint="default"/>
          <w:b w:val="0"/>
          <w:bCs/>
          <w:snapToGrid w:val="0"/>
          <w:color w:val="000000" w:themeColor="text1"/>
          <w:spacing w:val="8"/>
          <w:sz w:val="24"/>
          <w:szCs w:val="24"/>
          <w:lang w:val="en-US" w:eastAsia="zh-CN"/>
        </w:rPr>
      </w:pPr>
      <w:r>
        <w:rPr>
          <w:rFonts w:hint="eastAsia"/>
          <w:b w:val="0"/>
          <w:bCs/>
          <w:snapToGrid w:val="0"/>
          <w:color w:val="000000" w:themeColor="text1"/>
          <w:spacing w:val="8"/>
          <w:sz w:val="24"/>
          <w:szCs w:val="24"/>
          <w:lang w:eastAsia="zh-CN"/>
        </w:rPr>
        <w:t>注明用途：</w:t>
      </w:r>
      <w:r>
        <w:rPr>
          <w:rFonts w:hint="eastAsia"/>
          <w:b w:val="0"/>
          <w:bCs/>
          <w:snapToGrid w:val="0"/>
          <w:color w:val="000000" w:themeColor="text1"/>
          <w:spacing w:val="8"/>
          <w:sz w:val="24"/>
          <w:szCs w:val="24"/>
          <w:lang w:val="en-US" w:eastAsia="zh-CN"/>
        </w:rPr>
        <w:t>2025年仪表团队1台高压气动开关球阀采购项目参选保证金</w:t>
      </w:r>
    </w:p>
    <w:p w14:paraId="1E9E5B63">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参选保证金有效期：90日历天。</w:t>
      </w:r>
    </w:p>
    <w:p w14:paraId="60883B92">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6C9A4A9E">
      <w:pPr>
        <w:pStyle w:val="20"/>
        <w:keepNext w:val="0"/>
        <w:keepLines w:val="0"/>
        <w:pageBreakBefore w:val="0"/>
        <w:widowControl w:val="0"/>
        <w:kinsoku/>
        <w:wordWrap/>
        <w:overflowPunct/>
        <w:topLinePunct w:val="0"/>
        <w:bidi w:val="0"/>
        <w:snapToGrid/>
        <w:spacing w:line="360" w:lineRule="auto"/>
        <w:ind w:right="121" w:firstLine="480" w:firstLineChars="200"/>
        <w:jc w:val="both"/>
        <w:rPr>
          <w:lang w:eastAsia="zh-CN"/>
        </w:rPr>
      </w:pPr>
      <w:r>
        <w:rPr>
          <w:rFonts w:hint="eastAsia"/>
          <w:lang w:eastAsia="zh-CN"/>
        </w:rPr>
        <w:t>2.对于未能按要求提交保证金的参选文件，比选单位可以视为不符合上面比选要求而予以拒绝；</w:t>
      </w:r>
    </w:p>
    <w:p w14:paraId="28E5E7FF">
      <w:pPr>
        <w:pStyle w:val="20"/>
        <w:keepNext w:val="0"/>
        <w:keepLines w:val="0"/>
        <w:pageBreakBefore w:val="0"/>
        <w:widowControl w:val="0"/>
        <w:kinsoku/>
        <w:wordWrap/>
        <w:overflowPunct/>
        <w:topLinePunct w:val="0"/>
        <w:bidi w:val="0"/>
        <w:snapToGrid/>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14:paraId="5C88B301">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14:paraId="3854DA95">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（1）参选单位在参选有效期内撤回参选文件；</w:t>
      </w:r>
    </w:p>
    <w:p w14:paraId="012876F6">
      <w:pPr>
        <w:pStyle w:val="20"/>
        <w:keepNext w:val="0"/>
        <w:keepLines w:val="0"/>
        <w:pageBreakBefore w:val="0"/>
        <w:widowControl w:val="0"/>
        <w:kinsoku/>
        <w:wordWrap/>
        <w:overflowPunct/>
        <w:topLinePunct w:val="0"/>
        <w:bidi w:val="0"/>
        <w:snapToGrid/>
        <w:spacing w:line="360" w:lineRule="auto"/>
        <w:ind w:right="121"/>
        <w:jc w:val="both"/>
        <w:rPr>
          <w:rFonts w:hint="eastAsia"/>
          <w:lang w:eastAsia="zh-CN"/>
        </w:rPr>
      </w:pPr>
      <w:r>
        <w:rPr>
          <w:rFonts w:hint="eastAsia"/>
          <w:lang w:eastAsia="zh-CN"/>
        </w:rPr>
        <w:t xml:space="preserve">    （2）参选单位未能按接到中标通知书后规定的时间内签定合同。</w:t>
      </w:r>
    </w:p>
    <w:p w14:paraId="19D0180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14" w:firstLineChars="200"/>
        <w:textAlignment w:val="auto"/>
        <w:rPr>
          <w:sz w:val="24"/>
          <w:szCs w:val="24"/>
          <w:lang w:eastAsia="zh-CN"/>
        </w:rPr>
      </w:pPr>
      <w:r>
        <w:rPr>
          <w:rFonts w:hint="eastAsia"/>
          <w:b/>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14:paraId="727E1053">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商务联系人：戴小玉 电话：0596-6311078</w:t>
      </w:r>
      <w:r>
        <w:rPr>
          <w:rFonts w:hint="eastAsia"/>
          <w:lang w:val="en-US" w:eastAsia="zh-CN"/>
        </w:rPr>
        <w:t xml:space="preserve"> </w:t>
      </w:r>
      <w:r>
        <w:rPr>
          <w:rFonts w:hint="eastAsia"/>
          <w:lang w:eastAsia="zh-CN"/>
        </w:rPr>
        <w:t>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Fonts w:hint="eastAsia"/>
          <w:lang w:eastAsia="zh-CN"/>
        </w:rPr>
        <w:t>xydai@fhcpec.com.cn</w:t>
      </w:r>
      <w:r>
        <w:rPr>
          <w:rFonts w:hint="eastAsia"/>
          <w:lang w:eastAsia="zh-CN"/>
        </w:rPr>
        <w:fldChar w:fldCharType="end"/>
      </w:r>
    </w:p>
    <w:p w14:paraId="509CBD28">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lang w:val="en-US" w:eastAsia="zh-CN"/>
        </w:rPr>
      </w:pPr>
      <w:r>
        <w:rPr>
          <w:rFonts w:hint="eastAsia"/>
          <w:lang w:val="en-US" w:eastAsia="zh-CN"/>
        </w:rPr>
        <w:t>技术联系人：唐凤玉 电话：15059611803  邮箱：fytang@fhcpec.com.cn</w:t>
      </w:r>
      <w:r>
        <w:rPr>
          <w:rFonts w:hint="default"/>
          <w:lang w:eastAsia="zh-CN"/>
        </w:rPr>
        <w:t> </w:t>
      </w:r>
    </w:p>
    <w:p w14:paraId="46AFD769">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 xml:space="preserve">纪检监察室电话：0596-6311774 </w:t>
      </w:r>
    </w:p>
    <w:p w14:paraId="5BD45301">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联系地址：漳州市漳浦县杜浔镇杜昌路9号</w:t>
      </w:r>
    </w:p>
    <w:p w14:paraId="7D3A2ABF">
      <w:pPr>
        <w:pStyle w:val="20"/>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lang w:eastAsia="zh-CN"/>
        </w:rPr>
      </w:pPr>
      <w:r>
        <w:rPr>
          <w:rFonts w:hint="eastAsia"/>
          <w:lang w:eastAsia="zh-CN"/>
        </w:rPr>
        <w:t>邮编：363216</w:t>
      </w:r>
    </w:p>
    <w:p w14:paraId="3124B794">
      <w:pPr>
        <w:keepNext w:val="0"/>
        <w:keepLines w:val="0"/>
        <w:pageBreakBefore w:val="0"/>
        <w:widowControl w:val="0"/>
        <w:kinsoku/>
        <w:wordWrap/>
        <w:overflowPunct/>
        <w:topLinePunct w:val="0"/>
        <w:bidi w:val="0"/>
        <w:snapToGrid/>
        <w:spacing w:line="360" w:lineRule="auto"/>
        <w:rPr>
          <w:sz w:val="24"/>
          <w:szCs w:val="24"/>
          <w:lang w:eastAsia="zh-CN"/>
        </w:rPr>
      </w:pPr>
    </w:p>
    <w:p w14:paraId="4DC84083">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09DAC743">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49F5DAE1">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3591752F">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04EB3C35">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17E74C4E">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1521DDBC">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0B094033">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032BB517">
      <w:pPr>
        <w:pStyle w:val="2"/>
        <w:rPr>
          <w:rFonts w:hint="eastAsia"/>
          <w:sz w:val="24"/>
          <w:szCs w:val="24"/>
          <w:lang w:eastAsia="zh-CN"/>
        </w:rPr>
      </w:pPr>
    </w:p>
    <w:p w14:paraId="20198F54">
      <w:pPr>
        <w:pStyle w:val="2"/>
        <w:rPr>
          <w:rFonts w:hint="eastAsia"/>
          <w:sz w:val="24"/>
          <w:szCs w:val="24"/>
          <w:lang w:eastAsia="zh-CN"/>
        </w:rPr>
      </w:pPr>
    </w:p>
    <w:p w14:paraId="31F36E7E">
      <w:pPr>
        <w:pStyle w:val="2"/>
        <w:rPr>
          <w:rFonts w:hint="eastAsia"/>
          <w:sz w:val="24"/>
          <w:szCs w:val="24"/>
          <w:lang w:eastAsia="zh-CN"/>
        </w:rPr>
      </w:pPr>
    </w:p>
    <w:p w14:paraId="218939D1">
      <w:pPr>
        <w:pStyle w:val="2"/>
        <w:rPr>
          <w:rFonts w:hint="eastAsia"/>
          <w:sz w:val="24"/>
          <w:szCs w:val="24"/>
          <w:lang w:eastAsia="zh-CN"/>
        </w:rPr>
      </w:pPr>
    </w:p>
    <w:p w14:paraId="19653F00">
      <w:pPr>
        <w:pStyle w:val="2"/>
        <w:rPr>
          <w:rFonts w:hint="eastAsia"/>
          <w:sz w:val="24"/>
          <w:szCs w:val="24"/>
          <w:lang w:eastAsia="zh-CN"/>
        </w:rPr>
      </w:pPr>
    </w:p>
    <w:p w14:paraId="7D9CA54A">
      <w:pPr>
        <w:pStyle w:val="2"/>
        <w:rPr>
          <w:rFonts w:hint="eastAsia"/>
          <w:sz w:val="24"/>
          <w:szCs w:val="24"/>
          <w:lang w:eastAsia="zh-CN"/>
        </w:rPr>
      </w:pPr>
    </w:p>
    <w:p w14:paraId="2C4BB12C">
      <w:pPr>
        <w:pStyle w:val="2"/>
        <w:rPr>
          <w:rFonts w:hint="eastAsia"/>
          <w:sz w:val="24"/>
          <w:szCs w:val="24"/>
          <w:lang w:eastAsia="zh-CN"/>
        </w:rPr>
      </w:pPr>
    </w:p>
    <w:p w14:paraId="1D8532D8">
      <w:pPr>
        <w:pStyle w:val="2"/>
        <w:rPr>
          <w:rFonts w:hint="eastAsia"/>
          <w:sz w:val="24"/>
          <w:szCs w:val="24"/>
          <w:lang w:eastAsia="zh-CN"/>
        </w:rPr>
      </w:pPr>
    </w:p>
    <w:p w14:paraId="347240D9">
      <w:pPr>
        <w:pStyle w:val="2"/>
        <w:rPr>
          <w:rFonts w:hint="eastAsia"/>
          <w:sz w:val="24"/>
          <w:szCs w:val="24"/>
          <w:lang w:eastAsia="zh-CN"/>
        </w:rPr>
      </w:pPr>
    </w:p>
    <w:p w14:paraId="7C11012C">
      <w:pPr>
        <w:pStyle w:val="2"/>
        <w:rPr>
          <w:rFonts w:hint="eastAsia"/>
          <w:sz w:val="24"/>
          <w:szCs w:val="24"/>
          <w:lang w:eastAsia="zh-CN"/>
        </w:rPr>
      </w:pPr>
    </w:p>
    <w:p w14:paraId="545C8834">
      <w:pPr>
        <w:pStyle w:val="2"/>
        <w:rPr>
          <w:rFonts w:hint="eastAsia"/>
          <w:sz w:val="24"/>
          <w:szCs w:val="24"/>
          <w:lang w:eastAsia="zh-CN"/>
        </w:rPr>
      </w:pPr>
    </w:p>
    <w:p w14:paraId="06CE314D">
      <w:pPr>
        <w:pStyle w:val="2"/>
        <w:rPr>
          <w:rFonts w:hint="eastAsia"/>
          <w:sz w:val="24"/>
          <w:szCs w:val="24"/>
          <w:lang w:eastAsia="zh-CN"/>
        </w:rPr>
      </w:pPr>
    </w:p>
    <w:p w14:paraId="1D56D58F">
      <w:pPr>
        <w:pStyle w:val="2"/>
        <w:rPr>
          <w:rFonts w:hint="eastAsia"/>
          <w:sz w:val="24"/>
          <w:szCs w:val="24"/>
          <w:lang w:eastAsia="zh-CN"/>
        </w:rPr>
      </w:pPr>
    </w:p>
    <w:p w14:paraId="09F8CB63">
      <w:pPr>
        <w:pStyle w:val="2"/>
        <w:rPr>
          <w:rFonts w:hint="eastAsia"/>
          <w:sz w:val="24"/>
          <w:szCs w:val="24"/>
          <w:lang w:eastAsia="zh-CN"/>
        </w:rPr>
      </w:pPr>
    </w:p>
    <w:p w14:paraId="6219BC08">
      <w:pPr>
        <w:pStyle w:val="2"/>
        <w:rPr>
          <w:rFonts w:hint="eastAsia"/>
          <w:sz w:val="24"/>
          <w:szCs w:val="24"/>
          <w:lang w:eastAsia="zh-CN"/>
        </w:rPr>
      </w:pPr>
    </w:p>
    <w:p w14:paraId="48568E07">
      <w:pPr>
        <w:pStyle w:val="2"/>
        <w:rPr>
          <w:rFonts w:hint="eastAsia"/>
          <w:sz w:val="24"/>
          <w:szCs w:val="24"/>
          <w:lang w:eastAsia="zh-CN"/>
        </w:rPr>
      </w:pPr>
    </w:p>
    <w:p w14:paraId="73B72E61">
      <w:pPr>
        <w:pStyle w:val="2"/>
        <w:rPr>
          <w:rFonts w:hint="eastAsia"/>
          <w:sz w:val="24"/>
          <w:szCs w:val="24"/>
          <w:lang w:eastAsia="zh-CN"/>
        </w:rPr>
      </w:pPr>
    </w:p>
    <w:p w14:paraId="2AB8CE99">
      <w:pPr>
        <w:pStyle w:val="2"/>
        <w:rPr>
          <w:rFonts w:hint="eastAsia"/>
          <w:sz w:val="24"/>
          <w:szCs w:val="24"/>
          <w:lang w:eastAsia="zh-CN"/>
        </w:rPr>
      </w:pPr>
    </w:p>
    <w:p w14:paraId="480EE573">
      <w:pPr>
        <w:pStyle w:val="2"/>
        <w:rPr>
          <w:rFonts w:hint="eastAsia"/>
          <w:sz w:val="24"/>
          <w:szCs w:val="24"/>
          <w:lang w:eastAsia="zh-CN"/>
        </w:rPr>
      </w:pPr>
    </w:p>
    <w:p w14:paraId="516EB95D">
      <w:pPr>
        <w:pStyle w:val="2"/>
        <w:rPr>
          <w:rFonts w:hint="eastAsia"/>
          <w:sz w:val="24"/>
          <w:szCs w:val="24"/>
          <w:lang w:eastAsia="zh-CN"/>
        </w:rPr>
      </w:pPr>
    </w:p>
    <w:p w14:paraId="7EC1A1C9">
      <w:pPr>
        <w:pStyle w:val="2"/>
        <w:rPr>
          <w:rFonts w:hint="eastAsia"/>
          <w:sz w:val="24"/>
          <w:szCs w:val="24"/>
          <w:lang w:eastAsia="zh-CN"/>
        </w:rPr>
      </w:pPr>
    </w:p>
    <w:p w14:paraId="15DBA416">
      <w:pPr>
        <w:pStyle w:val="2"/>
        <w:rPr>
          <w:rFonts w:hint="eastAsia"/>
          <w:sz w:val="24"/>
          <w:szCs w:val="24"/>
          <w:lang w:eastAsia="zh-CN"/>
        </w:rPr>
      </w:pPr>
    </w:p>
    <w:p w14:paraId="29F2250D">
      <w:pPr>
        <w:pStyle w:val="2"/>
        <w:rPr>
          <w:rFonts w:hint="eastAsia"/>
          <w:sz w:val="24"/>
          <w:szCs w:val="24"/>
          <w:lang w:eastAsia="zh-CN"/>
        </w:rPr>
      </w:pPr>
    </w:p>
    <w:p w14:paraId="29FB7496">
      <w:pPr>
        <w:pStyle w:val="2"/>
        <w:rPr>
          <w:rFonts w:hint="eastAsia"/>
          <w:sz w:val="24"/>
          <w:szCs w:val="24"/>
          <w:lang w:eastAsia="zh-CN"/>
        </w:rPr>
      </w:pPr>
    </w:p>
    <w:p w14:paraId="53D9F0AB">
      <w:pPr>
        <w:pStyle w:val="2"/>
        <w:rPr>
          <w:rFonts w:hint="eastAsia"/>
          <w:sz w:val="24"/>
          <w:szCs w:val="24"/>
          <w:lang w:eastAsia="zh-CN"/>
        </w:rPr>
      </w:pPr>
    </w:p>
    <w:p w14:paraId="3F8BB3C2">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13E725CC">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0BF1933E">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p>
    <w:p w14:paraId="3DD6B532">
      <w:pPr>
        <w:keepNext w:val="0"/>
        <w:keepLines w:val="0"/>
        <w:pageBreakBefore w:val="0"/>
        <w:widowControl w:val="0"/>
        <w:kinsoku/>
        <w:wordWrap/>
        <w:overflowPunct/>
        <w:topLinePunct w:val="0"/>
        <w:bidi w:val="0"/>
        <w:snapToGrid/>
        <w:spacing w:line="360" w:lineRule="auto"/>
        <w:ind w:firstLine="480" w:firstLineChars="200"/>
        <w:jc w:val="both"/>
        <w:rPr>
          <w:rFonts w:hint="eastAsia"/>
          <w:sz w:val="24"/>
          <w:szCs w:val="24"/>
          <w:lang w:eastAsia="zh-CN"/>
        </w:rPr>
      </w:pPr>
      <w:r>
        <w:rPr>
          <w:rFonts w:hint="eastAsia"/>
          <w:sz w:val="24"/>
          <w:szCs w:val="24"/>
          <w:lang w:eastAsia="zh-CN"/>
        </w:rPr>
        <w:t xml:space="preserve">                              </w:t>
      </w:r>
      <w:bookmarkStart w:id="0" w:name="_Toc251742852"/>
    </w:p>
    <w:p w14:paraId="126B90E2">
      <w:pPr>
        <w:keepNext w:val="0"/>
        <w:keepLines w:val="0"/>
        <w:pageBreakBefore w:val="0"/>
        <w:widowControl w:val="0"/>
        <w:kinsoku/>
        <w:wordWrap/>
        <w:overflowPunct/>
        <w:topLinePunct w:val="0"/>
        <w:bidi w:val="0"/>
        <w:snapToGrid/>
        <w:spacing w:line="360" w:lineRule="auto"/>
        <w:jc w:val="both"/>
        <w:rPr>
          <w:rFonts w:ascii="Times New Roman" w:hAnsi="Times New Roman"/>
          <w:b/>
          <w:bCs/>
          <w:kern w:val="2"/>
          <w:sz w:val="36"/>
          <w:szCs w:val="36"/>
        </w:rPr>
      </w:pPr>
      <w:r>
        <w:rPr>
          <w:rFonts w:hint="eastAsia"/>
          <w:b/>
          <w:bCs/>
          <w:sz w:val="24"/>
          <w:szCs w:val="24"/>
        </w:rPr>
        <w:t>附件</w:t>
      </w:r>
      <w:r>
        <w:rPr>
          <w:rFonts w:hint="eastAsia"/>
          <w:b/>
          <w:bCs/>
          <w:sz w:val="24"/>
          <w:szCs w:val="24"/>
          <w:lang w:val="en-US" w:eastAsia="zh-CN"/>
        </w:rPr>
        <w:t>二</w:t>
      </w:r>
      <w:r>
        <w:rPr>
          <w:rFonts w:hint="eastAsia"/>
          <w:b/>
          <w:bCs/>
          <w:sz w:val="24"/>
          <w:szCs w:val="24"/>
        </w:rPr>
        <w:t>、参选</w:t>
      </w:r>
      <w:r>
        <w:rPr>
          <w:rFonts w:hint="eastAsia"/>
          <w:b/>
          <w:bCs/>
          <w:sz w:val="24"/>
          <w:szCs w:val="24"/>
          <w:lang w:val="en-US" w:eastAsia="zh-CN"/>
        </w:rPr>
        <w:t>响应</w:t>
      </w:r>
      <w:r>
        <w:rPr>
          <w:rFonts w:hint="eastAsia"/>
          <w:b/>
          <w:bCs/>
          <w:sz w:val="24"/>
          <w:szCs w:val="24"/>
        </w:rPr>
        <w:t>文件范本</w:t>
      </w:r>
    </w:p>
    <w:bookmarkEnd w:id="0"/>
    <w:p w14:paraId="0DF8C69B">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39382A2B">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85E2043">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仪表</w:t>
      </w:r>
      <w:r>
        <w:rPr>
          <w:rFonts w:hint="eastAsia" w:ascii="Times New Roman" w:hAnsi="ˎ̥"/>
          <w:sz w:val="28"/>
          <w:szCs w:val="28"/>
          <w:u w:val="single"/>
          <w:lang w:eastAsia="zh-CN"/>
        </w:rPr>
        <w:t>团队</w:t>
      </w:r>
      <w:r>
        <w:rPr>
          <w:rFonts w:hint="eastAsia" w:ascii="Times New Roman" w:hAnsi="ˎ̥"/>
          <w:sz w:val="28"/>
          <w:szCs w:val="28"/>
          <w:u w:val="single"/>
          <w:lang w:val="en-US" w:eastAsia="zh-CN"/>
        </w:rPr>
        <w:t>1台高压气动开关球阀</w:t>
      </w:r>
      <w:r>
        <w:rPr>
          <w:rFonts w:hint="eastAsia"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p w14:paraId="7D9478A4">
      <w:pPr>
        <w:widowControl/>
        <w:autoSpaceDE/>
        <w:autoSpaceDN/>
        <w:jc w:val="center"/>
        <w:rPr>
          <w:b/>
          <w:bCs/>
          <w:sz w:val="24"/>
          <w:szCs w:val="24"/>
          <w:lang w:eastAsia="zh-CN"/>
        </w:rPr>
      </w:pPr>
      <w:r>
        <w:rPr>
          <w:rFonts w:hint="eastAsia"/>
          <w:b/>
          <w:bCs/>
          <w:sz w:val="24"/>
          <w:szCs w:val="24"/>
          <w:lang w:eastAsia="zh-CN"/>
        </w:rPr>
        <w:t>采购价格清单</w:t>
      </w:r>
    </w:p>
    <w:tbl>
      <w:tblPr>
        <w:tblStyle w:val="46"/>
        <w:tblpPr w:leftFromText="180" w:rightFromText="180" w:vertAnchor="text" w:horzAnchor="page" w:tblpXSpec="center" w:tblpY="287"/>
        <w:tblOverlap w:val="never"/>
        <w:tblW w:w="9518" w:type="dxa"/>
        <w:tblInd w:w="277" w:type="dxa"/>
        <w:tblLayout w:type="fixed"/>
        <w:tblCellMar>
          <w:top w:w="15" w:type="dxa"/>
          <w:left w:w="15" w:type="dxa"/>
          <w:bottom w:w="15" w:type="dxa"/>
          <w:right w:w="15" w:type="dxa"/>
        </w:tblCellMar>
      </w:tblPr>
      <w:tblGrid>
        <w:gridCol w:w="723"/>
        <w:gridCol w:w="1386"/>
        <w:gridCol w:w="1385"/>
        <w:gridCol w:w="1342"/>
        <w:gridCol w:w="1418"/>
        <w:gridCol w:w="819"/>
        <w:gridCol w:w="654"/>
        <w:gridCol w:w="951"/>
        <w:gridCol w:w="840"/>
      </w:tblGrid>
      <w:tr w14:paraId="5C572FAE">
        <w:tblPrEx>
          <w:tblCellMar>
            <w:top w:w="15" w:type="dxa"/>
            <w:left w:w="15" w:type="dxa"/>
            <w:bottom w:w="15" w:type="dxa"/>
            <w:right w:w="15" w:type="dxa"/>
          </w:tblCellMar>
        </w:tblPrEx>
        <w:trPr>
          <w:trHeight w:val="6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EBE5">
            <w:pPr>
              <w:widowControl/>
              <w:jc w:val="center"/>
              <w:textAlignment w:val="center"/>
              <w:rPr>
                <w:rFonts w:hint="eastAsia" w:eastAsia="宋体"/>
                <w:color w:val="000000"/>
                <w:sz w:val="24"/>
                <w:szCs w:val="24"/>
                <w:lang w:eastAsia="zh-CN"/>
              </w:rPr>
            </w:pPr>
            <w:r>
              <w:rPr>
                <w:rFonts w:hint="eastAsia"/>
                <w:color w:val="000000"/>
                <w:sz w:val="24"/>
                <w:szCs w:val="24"/>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EFED">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请购单号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E1AE">
            <w:pPr>
              <w:widowControl/>
              <w:jc w:val="center"/>
              <w:textAlignment w:val="center"/>
              <w:rPr>
                <w:rFonts w:hint="default"/>
                <w:color w:val="000000"/>
                <w:sz w:val="24"/>
                <w:szCs w:val="24"/>
                <w:lang w:val="en-US" w:eastAsia="zh-CN" w:bidi="ar"/>
              </w:rPr>
            </w:pPr>
            <w:r>
              <w:rPr>
                <w:rFonts w:hint="eastAsia"/>
                <w:color w:val="000000"/>
                <w:sz w:val="24"/>
                <w:szCs w:val="24"/>
                <w:lang w:val="en-US" w:eastAsia="zh-CN" w:bidi="ar"/>
              </w:rPr>
              <w:t>物料编码</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78F5">
            <w:pPr>
              <w:widowControl/>
              <w:jc w:val="center"/>
              <w:textAlignment w:val="center"/>
              <w:rPr>
                <w:color w:val="000000"/>
                <w:sz w:val="24"/>
                <w:szCs w:val="24"/>
              </w:rPr>
            </w:pPr>
            <w:r>
              <w:rPr>
                <w:rFonts w:hint="eastAsia"/>
                <w:color w:val="000000"/>
                <w:sz w:val="24"/>
                <w:szCs w:val="24"/>
                <w:lang w:val="en-US" w:eastAsia="zh-CN" w:bidi="ar"/>
              </w:rPr>
              <w:t>物料</w:t>
            </w:r>
            <w:r>
              <w:rPr>
                <w:rFonts w:hint="eastAsia"/>
                <w:color w:val="000000"/>
                <w:sz w:val="24"/>
                <w:szCs w:val="24"/>
                <w:lang w:bidi="ar"/>
              </w:rPr>
              <w:t>名称</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6A1D50A7">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A7D6">
            <w:pPr>
              <w:widowControl/>
              <w:jc w:val="center"/>
              <w:textAlignment w:val="center"/>
              <w:rPr>
                <w:color w:val="000000"/>
                <w:sz w:val="24"/>
                <w:szCs w:val="24"/>
              </w:rPr>
            </w:pPr>
            <w:r>
              <w:rPr>
                <w:rFonts w:hint="eastAsia"/>
                <w:color w:val="000000"/>
                <w:sz w:val="24"/>
                <w:szCs w:val="24"/>
                <w:lang w:bidi="ar"/>
              </w:rPr>
              <w:t>单位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DB7E">
            <w:pPr>
              <w:widowControl/>
              <w:jc w:val="center"/>
              <w:textAlignment w:val="center"/>
              <w:rPr>
                <w:color w:val="000000"/>
                <w:sz w:val="24"/>
                <w:szCs w:val="24"/>
              </w:rPr>
            </w:pPr>
            <w:r>
              <w:rPr>
                <w:rFonts w:hint="eastAsia"/>
                <w:color w:val="000000"/>
                <w:sz w:val="24"/>
                <w:szCs w:val="24"/>
                <w:lang w:bidi="ar"/>
              </w:rPr>
              <w:t>数量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4846">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34D4">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3C031351">
        <w:tblPrEx>
          <w:tblCellMar>
            <w:top w:w="15" w:type="dxa"/>
            <w:left w:w="15" w:type="dxa"/>
            <w:bottom w:w="15" w:type="dxa"/>
            <w:right w:w="15" w:type="dxa"/>
          </w:tblCellMar>
        </w:tblPrEx>
        <w:trPr>
          <w:trHeight w:val="822"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CC7">
            <w:pPr>
              <w:keepNext w:val="0"/>
              <w:keepLines w:val="0"/>
              <w:widowControl/>
              <w:suppressLineNumbers w:val="0"/>
              <w:jc w:val="center"/>
              <w:textAlignment w:val="center"/>
              <w:rPr>
                <w:rFonts w:hint="default"/>
                <w:color w:val="000000"/>
                <w:sz w:val="21"/>
                <w:szCs w:val="21"/>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87E3">
            <w:pPr>
              <w:keepNext w:val="0"/>
              <w:keepLines w:val="0"/>
              <w:widowControl/>
              <w:suppressLineNumbers w:val="0"/>
              <w:jc w:val="center"/>
              <w:textAlignment w:val="center"/>
              <w:rPr>
                <w:rFonts w:hint="eastAsia"/>
                <w:color w:val="000000"/>
                <w:sz w:val="21"/>
                <w:szCs w:val="21"/>
                <w:lang w:val="en-US" w:eastAsia="zh-CN" w:bidi="ar"/>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0871">
            <w:pPr>
              <w:keepNext w:val="0"/>
              <w:keepLines w:val="0"/>
              <w:widowControl/>
              <w:suppressLineNumbers w:val="0"/>
              <w:jc w:val="center"/>
              <w:textAlignment w:val="center"/>
              <w:rPr>
                <w:rFonts w:hint="eastAsia"/>
                <w:color w:val="000000"/>
                <w:sz w:val="21"/>
                <w:szCs w:val="21"/>
                <w:lang w:val="en-US" w:eastAsia="zh-CN" w:bidi="ar"/>
              </w:rPr>
            </w:pPr>
            <w:r>
              <w:rPr>
                <w:rFonts w:hint="eastAsia"/>
                <w:color w:val="000000"/>
                <w:sz w:val="21"/>
                <w:szCs w:val="21"/>
                <w:lang w:val="en-US" w:eastAsia="zh-CN" w:bidi="ar"/>
              </w:rPr>
              <w:t>10166140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F2D2">
            <w:pPr>
              <w:keepNext w:val="0"/>
              <w:keepLines w:val="0"/>
              <w:widowControl/>
              <w:suppressLineNumbers w:val="0"/>
              <w:jc w:val="center"/>
              <w:textAlignment w:val="center"/>
              <w:rPr>
                <w:rFonts w:hint="default"/>
                <w:color w:val="000000"/>
                <w:sz w:val="21"/>
                <w:szCs w:val="21"/>
                <w:lang w:val="en-US" w:eastAsia="zh-CN" w:bidi="ar"/>
              </w:rPr>
            </w:pPr>
            <w:r>
              <w:rPr>
                <w:rFonts w:hint="eastAsia"/>
                <w:color w:val="000000"/>
                <w:sz w:val="21"/>
                <w:szCs w:val="21"/>
                <w:lang w:val="en-US" w:eastAsia="zh-CN" w:bidi="ar"/>
              </w:rPr>
              <w:t>高压气动开关球阀</w:t>
            </w:r>
          </w:p>
        </w:tc>
        <w:tc>
          <w:tcPr>
            <w:tcW w:w="1418" w:type="dxa"/>
            <w:tcBorders>
              <w:top w:val="single" w:color="000000" w:sz="4" w:space="0"/>
              <w:left w:val="single" w:color="000000" w:sz="4" w:space="0"/>
              <w:bottom w:val="single" w:color="000000" w:sz="4" w:space="0"/>
              <w:right w:val="single" w:color="auto" w:sz="4" w:space="0"/>
            </w:tcBorders>
            <w:shd w:val="clear" w:color="auto" w:fill="auto"/>
            <w:vAlign w:val="center"/>
          </w:tcPr>
          <w:p w14:paraId="4024F81E">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以签订技术协议为准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193A">
            <w:pPr>
              <w:widowControl/>
              <w:jc w:val="center"/>
              <w:textAlignment w:val="center"/>
              <w:rPr>
                <w:rFonts w:hint="eastAsia"/>
                <w:color w:val="000000"/>
                <w:sz w:val="21"/>
                <w:szCs w:val="21"/>
                <w:lang w:val="en-US" w:eastAsia="zh-CN" w:bidi="ar"/>
              </w:rPr>
            </w:pPr>
            <w:r>
              <w:rPr>
                <w:rFonts w:hint="eastAsia"/>
                <w:color w:val="000000"/>
                <w:sz w:val="21"/>
                <w:szCs w:val="21"/>
                <w:lang w:val="en-US" w:eastAsia="zh-CN" w:bidi="ar"/>
              </w:rPr>
              <w:t>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1CC">
            <w:pPr>
              <w:keepNext w:val="0"/>
              <w:keepLines w:val="0"/>
              <w:widowControl/>
              <w:suppressLineNumbers w:val="0"/>
              <w:jc w:val="center"/>
              <w:textAlignment w:val="center"/>
              <w:rPr>
                <w:rFonts w:hint="default"/>
                <w:color w:val="000000"/>
                <w:sz w:val="21"/>
                <w:szCs w:val="21"/>
                <w:lang w:val="en-US" w:eastAsia="zh-CN" w:bidi="ar"/>
              </w:rPr>
            </w:pPr>
            <w:r>
              <w:rPr>
                <w:rFonts w:hint="eastAsia"/>
                <w:color w:val="000000"/>
                <w:sz w:val="21"/>
                <w:szCs w:val="21"/>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DD6F">
            <w:pPr>
              <w:jc w:val="center"/>
              <w:rPr>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C73F">
            <w:pPr>
              <w:jc w:val="center"/>
              <w:rPr>
                <w:color w:val="000000"/>
                <w:sz w:val="24"/>
                <w:szCs w:val="24"/>
              </w:rPr>
            </w:pPr>
          </w:p>
        </w:tc>
      </w:tr>
      <w:tr w14:paraId="0D765CA4">
        <w:tblPrEx>
          <w:tblCellMar>
            <w:top w:w="15" w:type="dxa"/>
            <w:left w:w="15" w:type="dxa"/>
            <w:bottom w:w="15" w:type="dxa"/>
            <w:right w:w="15" w:type="dxa"/>
          </w:tblCellMar>
        </w:tblPrEx>
        <w:trPr>
          <w:trHeight w:val="83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63C">
            <w:pPr>
              <w:jc w:val="center"/>
              <w:rPr>
                <w:rFonts w:asciiTheme="minorEastAsia" w:hAnsiTheme="minorEastAsia" w:eastAsiaTheme="minorEastAsia"/>
                <w:color w:val="000000"/>
                <w:sz w:val="24"/>
                <w:szCs w:val="24"/>
              </w:rPr>
            </w:pPr>
            <w:r>
              <w:rPr>
                <w:color w:val="000000"/>
                <w:sz w:val="24"/>
                <w:szCs w:val="24"/>
              </w:rPr>
              <w:t>合计</w:t>
            </w:r>
          </w:p>
        </w:tc>
        <w:tc>
          <w:tcPr>
            <w:tcW w:w="87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D05C00">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大写</w:t>
            </w:r>
            <w:r>
              <w:rPr>
                <w:rFonts w:hint="eastAsia" w:asciiTheme="minorEastAsia" w:hAnsiTheme="minorEastAsia" w:eastAsiaTheme="minorEastAsia"/>
                <w:b/>
                <w:color w:val="000000"/>
                <w:sz w:val="24"/>
                <w:szCs w:val="24"/>
                <w:lang w:eastAsia="zh-CN"/>
              </w:rPr>
              <w:t>）</w:t>
            </w:r>
            <w:r>
              <w:rPr>
                <w:rFonts w:hint="eastAsia" w:asciiTheme="minorEastAsia" w:hAnsiTheme="minorEastAsia" w:eastAsiaTheme="minorEastAsia"/>
                <w:b/>
                <w:color w:val="000000"/>
                <w:sz w:val="24"/>
                <w:szCs w:val="24"/>
                <w:lang w:val="en-US" w:eastAsia="zh-CN"/>
              </w:rPr>
              <w:t xml:space="preserve">                      </w:t>
            </w:r>
            <w:r>
              <w:rPr>
                <w:rFonts w:hint="eastAsia" w:asciiTheme="minorEastAsia" w:hAnsiTheme="minorEastAsia" w:eastAsiaTheme="minorEastAsia"/>
                <w:b/>
                <w:color w:val="000000"/>
                <w:sz w:val="24"/>
                <w:szCs w:val="24"/>
                <w:lang w:eastAsia="zh-CN"/>
              </w:rPr>
              <w:t>（小写）</w:t>
            </w:r>
          </w:p>
        </w:tc>
      </w:tr>
    </w:tbl>
    <w:tbl>
      <w:tblPr>
        <w:tblStyle w:val="46"/>
        <w:tblW w:w="0" w:type="auto"/>
        <w:tblInd w:w="0" w:type="dxa"/>
        <w:tblLayout w:type="autofit"/>
        <w:tblCellMar>
          <w:top w:w="0" w:type="dxa"/>
          <w:left w:w="108" w:type="dxa"/>
          <w:bottom w:w="0" w:type="dxa"/>
          <w:right w:w="108" w:type="dxa"/>
        </w:tblCellMar>
      </w:tblPr>
      <w:tblGrid>
        <w:gridCol w:w="8770"/>
      </w:tblGrid>
      <w:tr w14:paraId="14914F7D">
        <w:tblPrEx>
          <w:tblCellMar>
            <w:top w:w="0" w:type="dxa"/>
            <w:left w:w="108" w:type="dxa"/>
            <w:bottom w:w="0" w:type="dxa"/>
            <w:right w:w="108" w:type="dxa"/>
          </w:tblCellMar>
        </w:tblPrEx>
        <w:trPr>
          <w:trHeight w:val="604" w:hRule="atLeast"/>
        </w:trPr>
        <w:tc>
          <w:tcPr>
            <w:tcW w:w="0" w:type="auto"/>
            <w:shd w:val="clear" w:color="auto" w:fill="auto"/>
            <w:noWrap/>
            <w:vAlign w:val="center"/>
          </w:tcPr>
          <w:p w14:paraId="4EC84AA0">
            <w:pPr>
              <w:spacing w:line="500" w:lineRule="exact"/>
              <w:rPr>
                <w:lang w:eastAsia="zh-CN"/>
              </w:rPr>
            </w:pPr>
            <w:r>
              <w:rPr>
                <w:rFonts w:hint="eastAsia"/>
                <w:lang w:eastAsia="zh-CN"/>
              </w:rPr>
              <w:t>价格说明：</w:t>
            </w:r>
          </w:p>
          <w:p w14:paraId="228AEA22">
            <w:pPr>
              <w:pStyle w:val="41"/>
              <w:shd w:val="clear" w:color="auto" w:fill="FFFFFF"/>
              <w:spacing w:before="0" w:beforeAutospacing="0" w:after="0" w:afterAutospacing="0" w:line="432" w:lineRule="atLeast"/>
              <w:rPr>
                <w:rFonts w:hint="eastAsia"/>
              </w:rPr>
            </w:pPr>
            <w:r>
              <w:rPr>
                <w:rFonts w:hint="eastAsia"/>
              </w:rPr>
              <w:t>A、报价单询价说明：</w:t>
            </w:r>
          </w:p>
          <w:p w14:paraId="12EEABE3">
            <w:pPr>
              <w:numPr>
                <w:ilvl w:val="255"/>
                <w:numId w:val="0"/>
              </w:numPr>
              <w:spacing w:line="500" w:lineRule="exact"/>
              <w:rPr>
                <w:lang w:eastAsia="zh-CN"/>
              </w:rPr>
            </w:pPr>
            <w:r>
              <w:rPr>
                <w:rFonts w:hint="eastAsia"/>
                <w:lang w:eastAsia="zh-CN"/>
              </w:rPr>
              <w:t>B、含</w:t>
            </w:r>
            <w:r>
              <w:rPr>
                <w:rFonts w:hint="eastAsia"/>
                <w:u w:val="single"/>
                <w:lang w:eastAsia="zh-CN"/>
              </w:rPr>
              <w:t xml:space="preserve"> </w:t>
            </w:r>
            <w:r>
              <w:rPr>
                <w:rFonts w:hint="eastAsia"/>
                <w:u w:val="single"/>
                <w:lang w:val="en-US" w:eastAsia="zh-CN"/>
              </w:rPr>
              <w:t xml:space="preserve">  </w:t>
            </w:r>
            <w:r>
              <w:rPr>
                <w:rFonts w:hint="eastAsia"/>
                <w:lang w:eastAsia="zh-CN"/>
              </w:rPr>
              <w:t>%增值税送到厂价；</w:t>
            </w:r>
          </w:p>
          <w:p w14:paraId="5D3630E5">
            <w:pPr>
              <w:pStyle w:val="41"/>
              <w:shd w:val="clear" w:color="auto" w:fill="FFFFFF"/>
              <w:spacing w:before="0" w:beforeAutospacing="0" w:after="0" w:afterAutospacing="0" w:line="432" w:lineRule="atLeast"/>
              <w:rPr>
                <w:rFonts w:hint="eastAsia"/>
                <w:lang w:eastAsia="zh-CN"/>
              </w:rPr>
            </w:pPr>
            <w:r>
              <w:rPr>
                <w:rFonts w:hint="eastAsia"/>
                <w:lang w:eastAsia="zh-CN"/>
              </w:rPr>
              <w:t>C、付款方式：全部货款均以现汇方式支付，货到验收合格后付</w:t>
            </w:r>
            <w:r>
              <w:rPr>
                <w:rFonts w:hint="eastAsia"/>
                <w:lang w:val="en-US" w:eastAsia="zh-CN"/>
              </w:rPr>
              <w:t xml:space="preserve"> 90 </w:t>
            </w:r>
            <w:r>
              <w:rPr>
                <w:rFonts w:hint="eastAsia"/>
                <w:lang w:eastAsia="zh-CN"/>
              </w:rPr>
              <w:t>%,留</w:t>
            </w:r>
            <w:r>
              <w:rPr>
                <w:rFonts w:hint="eastAsia"/>
                <w:lang w:val="en-US" w:eastAsia="zh-CN"/>
              </w:rPr>
              <w:t xml:space="preserve"> 10 </w:t>
            </w:r>
            <w:r>
              <w:rPr>
                <w:rFonts w:hint="eastAsia"/>
                <w:lang w:eastAsia="zh-CN"/>
              </w:rPr>
              <w:t>%质保金（质保期：</w:t>
            </w:r>
            <w:r>
              <w:rPr>
                <w:rFonts w:hint="eastAsia"/>
                <w:lang w:val="en-US" w:eastAsia="zh-CN"/>
              </w:rPr>
              <w:t>以技术协议为准</w:t>
            </w:r>
            <w:r>
              <w:rPr>
                <w:rFonts w:hint="eastAsia"/>
                <w:lang w:eastAsia="zh-CN"/>
              </w:rPr>
              <w:t>）。</w:t>
            </w:r>
          </w:p>
          <w:p w14:paraId="22D2EAF0">
            <w:pPr>
              <w:pStyle w:val="41"/>
              <w:shd w:val="clear" w:color="auto" w:fill="FFFFFF"/>
              <w:spacing w:before="0" w:beforeAutospacing="0" w:after="0" w:afterAutospacing="0" w:line="432" w:lineRule="atLeast"/>
              <w:rPr>
                <w:rFonts w:hint="eastAsia"/>
                <w:lang w:eastAsia="zh-CN"/>
              </w:rPr>
            </w:pPr>
            <w:r>
              <w:rPr>
                <w:rFonts w:hint="eastAsia"/>
                <w:lang w:eastAsia="zh-CN"/>
              </w:rPr>
              <w:t>D、交货期限：</w:t>
            </w:r>
            <w:r>
              <w:rPr>
                <w:rFonts w:hint="eastAsia"/>
                <w:u w:val="single"/>
                <w:lang w:eastAsia="zh-CN"/>
              </w:rPr>
              <w:t xml:space="preserve">           </w:t>
            </w:r>
            <w:r>
              <w:rPr>
                <w:rFonts w:hint="eastAsia"/>
                <w:lang w:val="en-US" w:eastAsia="zh-CN"/>
              </w:rPr>
              <w:t>天</w:t>
            </w:r>
            <w:r>
              <w:rPr>
                <w:rFonts w:hint="eastAsia"/>
                <w:lang w:eastAsia="zh-CN"/>
              </w:rPr>
              <w:t>，其它约定以双方签订合同为准。</w:t>
            </w:r>
          </w:p>
          <w:p w14:paraId="7AA6F1D3">
            <w:pPr>
              <w:pStyle w:val="41"/>
              <w:shd w:val="clear" w:color="auto" w:fill="FFFFFF"/>
              <w:spacing w:before="0" w:beforeAutospacing="0" w:after="0" w:afterAutospacing="0" w:line="432" w:lineRule="atLeast"/>
              <w:rPr>
                <w:rFonts w:hint="eastAsia"/>
                <w:lang w:eastAsia="zh-CN"/>
              </w:rPr>
            </w:pPr>
            <w:r>
              <w:rPr>
                <w:rFonts w:hint="eastAsia"/>
                <w:lang w:val="en-US" w:eastAsia="zh-CN"/>
              </w:rPr>
              <w:t>E</w:t>
            </w:r>
            <w:r>
              <w:rPr>
                <w:rFonts w:hint="eastAsia"/>
                <w:lang w:eastAsia="zh-CN"/>
              </w:rPr>
              <w:t>、其它约定以双方签订合同为准。</w:t>
            </w:r>
          </w:p>
          <w:p w14:paraId="186E94C5">
            <w:pPr>
              <w:pStyle w:val="41"/>
              <w:shd w:val="clear" w:color="auto" w:fill="FFFFFF"/>
              <w:spacing w:before="0" w:beforeAutospacing="0" w:after="0" w:afterAutospacing="0" w:line="432" w:lineRule="atLeast"/>
              <w:rPr>
                <w:rFonts w:hint="default"/>
                <w:lang w:val="en-US" w:eastAsia="zh-CN"/>
              </w:rPr>
            </w:pPr>
            <w:r>
              <w:rPr>
                <w:rFonts w:hint="eastAsia"/>
                <w:lang w:val="en-US" w:eastAsia="zh-CN"/>
              </w:rPr>
              <w:t>F、</w:t>
            </w:r>
            <w:r>
              <w:rPr>
                <w:rFonts w:hint="eastAsia"/>
                <w:b/>
                <w:bCs/>
                <w:color w:val="FF0000"/>
                <w:lang w:val="en-US" w:eastAsia="zh-CN"/>
              </w:rPr>
              <w:t>本项目设置最高控制40万元整（不含税）</w:t>
            </w:r>
            <w:r>
              <w:rPr>
                <w:rFonts w:hint="eastAsia"/>
                <w:lang w:val="en-US" w:eastAsia="zh-CN"/>
              </w:rPr>
              <w:t>。参选人所填报的报价高于本项目最高限价的，其参选将被比选小组予以否决。</w:t>
            </w:r>
          </w:p>
        </w:tc>
      </w:tr>
    </w:tbl>
    <w:p w14:paraId="3110F941">
      <w:pPr>
        <w:keepNext w:val="0"/>
        <w:keepLines w:val="0"/>
        <w:pageBreakBefore w:val="0"/>
        <w:widowControl w:val="0"/>
        <w:kinsoku/>
        <w:wordWrap/>
        <w:overflowPunct/>
        <w:topLinePunct w:val="0"/>
        <w:bidi w:val="0"/>
        <w:snapToGrid/>
        <w:spacing w:line="360" w:lineRule="auto"/>
        <w:rPr>
          <w:rFonts w:hint="eastAsia"/>
          <w:sz w:val="28"/>
          <w:lang w:eastAsia="zh-CN"/>
        </w:rPr>
      </w:pPr>
    </w:p>
    <w:p w14:paraId="482F1C90">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14:paraId="6E363740">
      <w:pPr>
        <w:pStyle w:val="2"/>
        <w:keepNext w:val="0"/>
        <w:keepLines w:val="0"/>
        <w:pageBreakBefore w:val="0"/>
        <w:widowControl w:val="0"/>
        <w:kinsoku/>
        <w:wordWrap/>
        <w:overflowPunct/>
        <w:topLinePunct w:val="0"/>
        <w:bidi w:val="0"/>
        <w:snapToGrid/>
        <w:spacing w:line="360" w:lineRule="auto"/>
        <w:rPr>
          <w:rFonts w:hint="eastAsia"/>
          <w:color w:val="00B050"/>
          <w:sz w:val="28"/>
          <w:lang w:val="en-US" w:eastAsia="zh-CN"/>
        </w:rPr>
      </w:pPr>
      <w:r>
        <w:rPr>
          <w:rFonts w:hint="eastAsia"/>
          <w:color w:val="00B050"/>
          <w:sz w:val="28"/>
          <w:lang w:val="en-US" w:eastAsia="zh-CN"/>
        </w:rPr>
        <w:t xml:space="preserve">                    </w:t>
      </w:r>
    </w:p>
    <w:p w14:paraId="6AB667EB">
      <w:pPr>
        <w:pStyle w:val="2"/>
        <w:keepNext w:val="0"/>
        <w:keepLines w:val="0"/>
        <w:pageBreakBefore w:val="0"/>
        <w:widowControl w:val="0"/>
        <w:kinsoku/>
        <w:wordWrap/>
        <w:overflowPunct/>
        <w:topLinePunct w:val="0"/>
        <w:bidi w:val="0"/>
        <w:snapToGrid/>
        <w:spacing w:line="360" w:lineRule="auto"/>
        <w:ind w:firstLine="2800" w:firstLineChars="1000"/>
        <w:rPr>
          <w:rFonts w:hint="default" w:ascii="宋体" w:hAnsi="宋体" w:eastAsia="宋体" w:cs="宋体"/>
          <w:sz w:val="28"/>
          <w:szCs w:val="22"/>
          <w:lang w:val="en-US" w:eastAsia="zh-CN" w:bidi="ar-SA"/>
        </w:rPr>
      </w:pPr>
      <w:r>
        <w:rPr>
          <w:rFonts w:hint="eastAsia" w:ascii="宋体" w:hAnsi="宋体" w:eastAsia="宋体" w:cs="宋体"/>
          <w:sz w:val="28"/>
          <w:szCs w:val="22"/>
          <w:lang w:val="en-US" w:eastAsia="zh-CN" w:bidi="ar-SA"/>
        </w:rPr>
        <w:t>联系电话：</w:t>
      </w:r>
      <w:r>
        <w:rPr>
          <w:rFonts w:hint="eastAsia" w:hAnsi="宋体" w:cs="宋体"/>
          <w:sz w:val="28"/>
          <w:szCs w:val="22"/>
          <w:u w:val="single"/>
          <w:lang w:val="en-US" w:eastAsia="zh-CN" w:bidi="ar-SA"/>
        </w:rPr>
        <w:t xml:space="preserve">                     </w:t>
      </w:r>
      <w:r>
        <w:rPr>
          <w:rFonts w:hint="eastAsia" w:ascii="宋体" w:hAnsi="宋体" w:eastAsia="宋体" w:cs="宋体"/>
          <w:sz w:val="28"/>
          <w:szCs w:val="22"/>
          <w:lang w:val="en-US" w:eastAsia="zh-CN" w:bidi="ar-SA"/>
        </w:rPr>
        <w:t xml:space="preserve">                  </w:t>
      </w:r>
    </w:p>
    <w:p w14:paraId="26116CEE">
      <w:pPr>
        <w:keepNext w:val="0"/>
        <w:keepLines w:val="0"/>
        <w:pageBreakBefore w:val="0"/>
        <w:widowControl w:val="0"/>
        <w:kinsoku/>
        <w:wordWrap/>
        <w:overflowPunct/>
        <w:topLinePunct w:val="0"/>
        <w:bidi w:val="0"/>
        <w:snapToGrid/>
        <w:spacing w:line="360" w:lineRule="auto"/>
        <w:ind w:firstLine="2800" w:firstLineChars="1000"/>
        <w:rPr>
          <w:rFonts w:hint="eastAsia"/>
          <w:sz w:val="28"/>
          <w:lang w:eastAsia="zh-CN"/>
        </w:rPr>
      </w:pPr>
    </w:p>
    <w:p w14:paraId="67AD3FF2">
      <w:pPr>
        <w:keepNext w:val="0"/>
        <w:keepLines w:val="0"/>
        <w:pageBreakBefore w:val="0"/>
        <w:widowControl w:val="0"/>
        <w:kinsoku/>
        <w:wordWrap/>
        <w:overflowPunct/>
        <w:topLinePunct w:val="0"/>
        <w:bidi w:val="0"/>
        <w:snapToGrid/>
        <w:spacing w:line="360" w:lineRule="auto"/>
        <w:ind w:firstLine="2800" w:firstLineChars="1000"/>
        <w:rPr>
          <w:sz w:val="28"/>
          <w:u w:val="single"/>
          <w:lang w:eastAsia="zh-CN"/>
        </w:rPr>
      </w:pPr>
      <w:r>
        <w:rPr>
          <w:rFonts w:hint="eastAsia"/>
          <w:sz w:val="28"/>
          <w:lang w:eastAsia="zh-CN"/>
        </w:rPr>
        <w:t xml:space="preserve">编制时间： </w:t>
      </w:r>
      <w:r>
        <w:rPr>
          <w:rFonts w:hint="eastAsia"/>
          <w:sz w:val="28"/>
          <w:u w:val="single"/>
          <w:lang w:val="en-US" w:eastAsia="zh-CN"/>
        </w:rPr>
        <w:t>2025</w:t>
      </w:r>
      <w:r>
        <w:rPr>
          <w:rFonts w:hint="eastAsia"/>
          <w:sz w:val="28"/>
          <w:u w:val="single"/>
          <w:lang w:eastAsia="zh-CN"/>
        </w:rPr>
        <w:t>年   月   日</w:t>
      </w:r>
    </w:p>
    <w:sectPr>
      <w:footerReference r:id="rId5" w:type="default"/>
      <w:pgSz w:w="11910" w:h="16840"/>
      <w:pgMar w:top="1502" w:right="1678" w:bottom="743" w:left="1678" w:header="0" w:footer="5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61E7">
    <w:pPr>
      <w:pStyle w:val="3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709189"/>
                  <w:docPartObj>
                    <w:docPartGallery w:val="autotext"/>
                  </w:docPartObj>
                </w:sdtPr>
                <w:sdtContent>
                  <w:sdt>
                    <w:sdtPr>
                      <w:id w:val="1728636285"/>
                      <w:docPartObj>
                        <w:docPartGallery w:val="autotext"/>
                      </w:docPartObj>
                    </w:sdtPr>
                    <w:sdtContent>
                      <w:p w14:paraId="2C119E86">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14:paraId="258F31EE">
                <w:pPr>
                  <w:pStyle w:val="2"/>
                </w:pPr>
              </w:p>
            </w:txbxContent>
          </v:textbox>
        </v:shape>
      </w:pict>
    </w:r>
  </w:p>
  <w:p w14:paraId="5141A912">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B5B4">
    <w:pPr>
      <w:pStyle w:val="30"/>
      <w:jc w:val="center"/>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56900821"/>
                  <w:docPartObj>
                    <w:docPartGallery w:val="autotext"/>
                  </w:docPartObj>
                </w:sdtPr>
                <w:sdtContent>
                  <w:sdt>
                    <w:sdtPr>
                      <w:id w:val="2119642350"/>
                      <w:docPartObj>
                        <w:docPartGallery w:val="autotext"/>
                      </w:docPartObj>
                    </w:sdtPr>
                    <w:sdtContent>
                      <w:p w14:paraId="0968754F">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14:paraId="179425FF">
                <w:pPr>
                  <w:pStyle w:val="2"/>
                </w:pPr>
              </w:p>
            </w:txbxContent>
          </v:textbox>
        </v:shape>
      </w:pict>
    </w:r>
  </w:p>
  <w:p w14:paraId="3F123E06">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4581C">
    <w:pPr>
      <w:pStyle w:val="20"/>
      <w:spacing w:line="14" w:lineRule="auto"/>
      <w:rPr>
        <w:sz w:val="20"/>
      </w:rPr>
    </w:pPr>
    <w:r>
      <w:rPr>
        <w:sz w:val="20"/>
      </w:rP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AD8D677">
                <w:pPr>
                  <w:pStyle w:val="30"/>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B44014A"/>
    <w:multiLevelType w:val="singleLevel"/>
    <w:tmpl w:val="4B44014A"/>
    <w:lvl w:ilvl="0" w:tentative="0">
      <w:start w:val="9"/>
      <w:numFmt w:val="chineseCounting"/>
      <w:suff w:val="nothing"/>
      <w:lvlText w:val="%1、"/>
      <w:lvlJc w:val="left"/>
      <w:rPr>
        <w:rFonts w:hint="eastAsia"/>
      </w:rPr>
    </w:lvl>
  </w:abstractNum>
  <w:abstractNum w:abstractNumId="5">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ZDcwYjkxNjhiZmNiNTY5ODk0ZjczZmVhZjBkN2YifQ=="/>
  </w:docVars>
  <w:rsids>
    <w:rsidRoot w:val="00172A27"/>
    <w:rsid w:val="000004E6"/>
    <w:rsid w:val="000010FA"/>
    <w:rsid w:val="00001416"/>
    <w:rsid w:val="000034C1"/>
    <w:rsid w:val="00004C5E"/>
    <w:rsid w:val="00025717"/>
    <w:rsid w:val="000277D1"/>
    <w:rsid w:val="000367ED"/>
    <w:rsid w:val="00037D7F"/>
    <w:rsid w:val="00052C0E"/>
    <w:rsid w:val="00057E4C"/>
    <w:rsid w:val="00060DB7"/>
    <w:rsid w:val="00065E22"/>
    <w:rsid w:val="000674E3"/>
    <w:rsid w:val="00074760"/>
    <w:rsid w:val="00085CA2"/>
    <w:rsid w:val="00092243"/>
    <w:rsid w:val="0009500D"/>
    <w:rsid w:val="000962C0"/>
    <w:rsid w:val="000A1C86"/>
    <w:rsid w:val="000A6182"/>
    <w:rsid w:val="000B0914"/>
    <w:rsid w:val="000B2F35"/>
    <w:rsid w:val="000C57EB"/>
    <w:rsid w:val="000C629C"/>
    <w:rsid w:val="000C6CF4"/>
    <w:rsid w:val="000D1175"/>
    <w:rsid w:val="000D1AB8"/>
    <w:rsid w:val="000D35CF"/>
    <w:rsid w:val="000D51F3"/>
    <w:rsid w:val="000E0819"/>
    <w:rsid w:val="000E505B"/>
    <w:rsid w:val="000F116F"/>
    <w:rsid w:val="000F15E9"/>
    <w:rsid w:val="000F27AD"/>
    <w:rsid w:val="000F39C1"/>
    <w:rsid w:val="000F4255"/>
    <w:rsid w:val="00101100"/>
    <w:rsid w:val="0011079D"/>
    <w:rsid w:val="00111D19"/>
    <w:rsid w:val="001150C5"/>
    <w:rsid w:val="00122E24"/>
    <w:rsid w:val="0012681B"/>
    <w:rsid w:val="00130886"/>
    <w:rsid w:val="00132662"/>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30BA"/>
    <w:rsid w:val="001B5CD4"/>
    <w:rsid w:val="001B698B"/>
    <w:rsid w:val="001C0DB4"/>
    <w:rsid w:val="001C5843"/>
    <w:rsid w:val="001D13DE"/>
    <w:rsid w:val="001E3C0E"/>
    <w:rsid w:val="001E5BEC"/>
    <w:rsid w:val="001F18AC"/>
    <w:rsid w:val="001F3956"/>
    <w:rsid w:val="001F3D0A"/>
    <w:rsid w:val="00200CED"/>
    <w:rsid w:val="0020141D"/>
    <w:rsid w:val="002020A6"/>
    <w:rsid w:val="00222BF5"/>
    <w:rsid w:val="00227556"/>
    <w:rsid w:val="002305DA"/>
    <w:rsid w:val="002318C1"/>
    <w:rsid w:val="00233571"/>
    <w:rsid w:val="002336A1"/>
    <w:rsid w:val="00234A3F"/>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0C6F"/>
    <w:rsid w:val="002A4126"/>
    <w:rsid w:val="002A68F0"/>
    <w:rsid w:val="002B042F"/>
    <w:rsid w:val="002B3B47"/>
    <w:rsid w:val="002B6416"/>
    <w:rsid w:val="002B7176"/>
    <w:rsid w:val="002C6A2D"/>
    <w:rsid w:val="002D4CF8"/>
    <w:rsid w:val="002E0F0C"/>
    <w:rsid w:val="002E3036"/>
    <w:rsid w:val="002E49DF"/>
    <w:rsid w:val="002E4DB0"/>
    <w:rsid w:val="002E6175"/>
    <w:rsid w:val="002F34BA"/>
    <w:rsid w:val="002F755A"/>
    <w:rsid w:val="003053B9"/>
    <w:rsid w:val="00307B85"/>
    <w:rsid w:val="003102D1"/>
    <w:rsid w:val="00315D6F"/>
    <w:rsid w:val="003221F4"/>
    <w:rsid w:val="00322502"/>
    <w:rsid w:val="00322549"/>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F5C"/>
    <w:rsid w:val="003B3C4F"/>
    <w:rsid w:val="003B3F6B"/>
    <w:rsid w:val="003B6804"/>
    <w:rsid w:val="003B7CBD"/>
    <w:rsid w:val="003C1AF2"/>
    <w:rsid w:val="003C53C5"/>
    <w:rsid w:val="003E37C1"/>
    <w:rsid w:val="003F3600"/>
    <w:rsid w:val="003F5B96"/>
    <w:rsid w:val="003F614D"/>
    <w:rsid w:val="003F6A6B"/>
    <w:rsid w:val="004022EC"/>
    <w:rsid w:val="0040417A"/>
    <w:rsid w:val="00405092"/>
    <w:rsid w:val="004069D9"/>
    <w:rsid w:val="00407E93"/>
    <w:rsid w:val="00410C69"/>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B4"/>
    <w:rsid w:val="00500D74"/>
    <w:rsid w:val="00505560"/>
    <w:rsid w:val="00513D5D"/>
    <w:rsid w:val="00514AFE"/>
    <w:rsid w:val="0052606A"/>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28E4"/>
    <w:rsid w:val="005F32BA"/>
    <w:rsid w:val="005F4BA4"/>
    <w:rsid w:val="00603968"/>
    <w:rsid w:val="00606A94"/>
    <w:rsid w:val="00611D91"/>
    <w:rsid w:val="006126FD"/>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653EA"/>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51BF"/>
    <w:rsid w:val="00786BE0"/>
    <w:rsid w:val="00794F72"/>
    <w:rsid w:val="00795740"/>
    <w:rsid w:val="007B7828"/>
    <w:rsid w:val="007C2B12"/>
    <w:rsid w:val="007C6297"/>
    <w:rsid w:val="007C7F5F"/>
    <w:rsid w:val="007D17EF"/>
    <w:rsid w:val="007D2272"/>
    <w:rsid w:val="007D2D34"/>
    <w:rsid w:val="007D4D4A"/>
    <w:rsid w:val="007D5A7E"/>
    <w:rsid w:val="007D5F37"/>
    <w:rsid w:val="007D6D04"/>
    <w:rsid w:val="007D7FCA"/>
    <w:rsid w:val="007E208C"/>
    <w:rsid w:val="007E542F"/>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5AAC"/>
    <w:rsid w:val="008A20B3"/>
    <w:rsid w:val="008A28CB"/>
    <w:rsid w:val="008B4179"/>
    <w:rsid w:val="008C03C3"/>
    <w:rsid w:val="008E1769"/>
    <w:rsid w:val="008E1F3F"/>
    <w:rsid w:val="008E2155"/>
    <w:rsid w:val="008E5198"/>
    <w:rsid w:val="008F3559"/>
    <w:rsid w:val="009032FB"/>
    <w:rsid w:val="009057CB"/>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60"/>
    <w:rsid w:val="009B2DE5"/>
    <w:rsid w:val="009B34B8"/>
    <w:rsid w:val="009C2A15"/>
    <w:rsid w:val="009D49AE"/>
    <w:rsid w:val="009D501D"/>
    <w:rsid w:val="009D7449"/>
    <w:rsid w:val="009E1058"/>
    <w:rsid w:val="009F0778"/>
    <w:rsid w:val="009F6299"/>
    <w:rsid w:val="00A05E7C"/>
    <w:rsid w:val="00A149E5"/>
    <w:rsid w:val="00A153FC"/>
    <w:rsid w:val="00A24CFD"/>
    <w:rsid w:val="00A2542D"/>
    <w:rsid w:val="00A25964"/>
    <w:rsid w:val="00A278D7"/>
    <w:rsid w:val="00A32C4B"/>
    <w:rsid w:val="00A33603"/>
    <w:rsid w:val="00A367C8"/>
    <w:rsid w:val="00A37693"/>
    <w:rsid w:val="00A44B3E"/>
    <w:rsid w:val="00A45F18"/>
    <w:rsid w:val="00A614C8"/>
    <w:rsid w:val="00A62247"/>
    <w:rsid w:val="00A6610B"/>
    <w:rsid w:val="00A70480"/>
    <w:rsid w:val="00A7270C"/>
    <w:rsid w:val="00A82B0B"/>
    <w:rsid w:val="00A878E0"/>
    <w:rsid w:val="00A87B9C"/>
    <w:rsid w:val="00A92688"/>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E147C"/>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8662E"/>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D113B"/>
    <w:rsid w:val="00BD5816"/>
    <w:rsid w:val="00BD607C"/>
    <w:rsid w:val="00BD6980"/>
    <w:rsid w:val="00BD77D8"/>
    <w:rsid w:val="00BF0B81"/>
    <w:rsid w:val="00BF0BA0"/>
    <w:rsid w:val="00BF1A08"/>
    <w:rsid w:val="00BF524A"/>
    <w:rsid w:val="00BF5FA1"/>
    <w:rsid w:val="00C04D6E"/>
    <w:rsid w:val="00C05D72"/>
    <w:rsid w:val="00C074CA"/>
    <w:rsid w:val="00C10DC9"/>
    <w:rsid w:val="00C13082"/>
    <w:rsid w:val="00C13286"/>
    <w:rsid w:val="00C14D2D"/>
    <w:rsid w:val="00C20605"/>
    <w:rsid w:val="00C257AE"/>
    <w:rsid w:val="00C267A5"/>
    <w:rsid w:val="00C31D86"/>
    <w:rsid w:val="00C36CCA"/>
    <w:rsid w:val="00C41EDF"/>
    <w:rsid w:val="00C515D2"/>
    <w:rsid w:val="00C518F0"/>
    <w:rsid w:val="00C5267D"/>
    <w:rsid w:val="00C53E9A"/>
    <w:rsid w:val="00C55F90"/>
    <w:rsid w:val="00C6183F"/>
    <w:rsid w:val="00C6491F"/>
    <w:rsid w:val="00C71916"/>
    <w:rsid w:val="00C76112"/>
    <w:rsid w:val="00C8060B"/>
    <w:rsid w:val="00C844ED"/>
    <w:rsid w:val="00C864FC"/>
    <w:rsid w:val="00C8727A"/>
    <w:rsid w:val="00C913CE"/>
    <w:rsid w:val="00C93BEF"/>
    <w:rsid w:val="00CA54A9"/>
    <w:rsid w:val="00CA5603"/>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76141"/>
    <w:rsid w:val="00D81CC9"/>
    <w:rsid w:val="00D84B38"/>
    <w:rsid w:val="00D86664"/>
    <w:rsid w:val="00D87834"/>
    <w:rsid w:val="00D913F7"/>
    <w:rsid w:val="00D92871"/>
    <w:rsid w:val="00D947D8"/>
    <w:rsid w:val="00D957A8"/>
    <w:rsid w:val="00D96DE6"/>
    <w:rsid w:val="00D9778F"/>
    <w:rsid w:val="00DA5752"/>
    <w:rsid w:val="00DA7F1E"/>
    <w:rsid w:val="00DB3F52"/>
    <w:rsid w:val="00DD3B90"/>
    <w:rsid w:val="00DD56C2"/>
    <w:rsid w:val="00DD73F9"/>
    <w:rsid w:val="00DE0812"/>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A6E57"/>
    <w:rsid w:val="00EC50D4"/>
    <w:rsid w:val="00EC5462"/>
    <w:rsid w:val="00ED19AE"/>
    <w:rsid w:val="00ED1F1F"/>
    <w:rsid w:val="00ED2C9E"/>
    <w:rsid w:val="00ED4FC5"/>
    <w:rsid w:val="00EF1FCA"/>
    <w:rsid w:val="00EF5762"/>
    <w:rsid w:val="00EF6FC7"/>
    <w:rsid w:val="00EF7961"/>
    <w:rsid w:val="00F024A8"/>
    <w:rsid w:val="00F02564"/>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2C46"/>
    <w:rsid w:val="00F73211"/>
    <w:rsid w:val="00F77283"/>
    <w:rsid w:val="00F772C3"/>
    <w:rsid w:val="00F80338"/>
    <w:rsid w:val="00F81A93"/>
    <w:rsid w:val="00F83348"/>
    <w:rsid w:val="00F84F93"/>
    <w:rsid w:val="00F8501D"/>
    <w:rsid w:val="00F87B76"/>
    <w:rsid w:val="00FA12B9"/>
    <w:rsid w:val="00FB0C70"/>
    <w:rsid w:val="00FB7A38"/>
    <w:rsid w:val="00FC6A22"/>
    <w:rsid w:val="00FD0D54"/>
    <w:rsid w:val="00FD1B14"/>
    <w:rsid w:val="00FD1DC9"/>
    <w:rsid w:val="00FD29D5"/>
    <w:rsid w:val="00FD4C9A"/>
    <w:rsid w:val="00FE65F9"/>
    <w:rsid w:val="00FF49E8"/>
    <w:rsid w:val="00FF5F83"/>
    <w:rsid w:val="013C3EE6"/>
    <w:rsid w:val="02F5695C"/>
    <w:rsid w:val="03213D40"/>
    <w:rsid w:val="0367315B"/>
    <w:rsid w:val="03A6747B"/>
    <w:rsid w:val="03AA7B95"/>
    <w:rsid w:val="04094A94"/>
    <w:rsid w:val="052E194E"/>
    <w:rsid w:val="059E63BF"/>
    <w:rsid w:val="061139E5"/>
    <w:rsid w:val="065A522E"/>
    <w:rsid w:val="0688193E"/>
    <w:rsid w:val="06F50B00"/>
    <w:rsid w:val="076E1278"/>
    <w:rsid w:val="08D1141D"/>
    <w:rsid w:val="09311615"/>
    <w:rsid w:val="094A7BA5"/>
    <w:rsid w:val="09610811"/>
    <w:rsid w:val="0B296DE2"/>
    <w:rsid w:val="0B4F0FFE"/>
    <w:rsid w:val="0B555FF1"/>
    <w:rsid w:val="0BD228D6"/>
    <w:rsid w:val="0EF132DC"/>
    <w:rsid w:val="10294AA3"/>
    <w:rsid w:val="106427B8"/>
    <w:rsid w:val="109B279F"/>
    <w:rsid w:val="10A57DF4"/>
    <w:rsid w:val="10E40CA0"/>
    <w:rsid w:val="11C921AE"/>
    <w:rsid w:val="136130D9"/>
    <w:rsid w:val="13CE320B"/>
    <w:rsid w:val="158161EB"/>
    <w:rsid w:val="158E1ADE"/>
    <w:rsid w:val="164D708B"/>
    <w:rsid w:val="1682251C"/>
    <w:rsid w:val="18DD4F7E"/>
    <w:rsid w:val="195B58A2"/>
    <w:rsid w:val="19F253E3"/>
    <w:rsid w:val="1A1C7FBF"/>
    <w:rsid w:val="1A370A2D"/>
    <w:rsid w:val="1A3A6DF2"/>
    <w:rsid w:val="1A5132CB"/>
    <w:rsid w:val="1AE958CE"/>
    <w:rsid w:val="1C217EAF"/>
    <w:rsid w:val="1DF35A46"/>
    <w:rsid w:val="1E085A14"/>
    <w:rsid w:val="1E0F594A"/>
    <w:rsid w:val="1F697149"/>
    <w:rsid w:val="1FF43DDB"/>
    <w:rsid w:val="20605842"/>
    <w:rsid w:val="2082077B"/>
    <w:rsid w:val="21933AA2"/>
    <w:rsid w:val="22095F53"/>
    <w:rsid w:val="23A35698"/>
    <w:rsid w:val="24326C72"/>
    <w:rsid w:val="24DC0EEC"/>
    <w:rsid w:val="25BF356F"/>
    <w:rsid w:val="25DB0C2D"/>
    <w:rsid w:val="263478BF"/>
    <w:rsid w:val="26370C2A"/>
    <w:rsid w:val="26886A55"/>
    <w:rsid w:val="269469E7"/>
    <w:rsid w:val="274B140C"/>
    <w:rsid w:val="2756736E"/>
    <w:rsid w:val="281153C3"/>
    <w:rsid w:val="281B1FF7"/>
    <w:rsid w:val="28FD301E"/>
    <w:rsid w:val="29852F07"/>
    <w:rsid w:val="29FC3B14"/>
    <w:rsid w:val="2B11792E"/>
    <w:rsid w:val="2C9B48A1"/>
    <w:rsid w:val="2CD22518"/>
    <w:rsid w:val="2D542688"/>
    <w:rsid w:val="2DE555FC"/>
    <w:rsid w:val="2DE57862"/>
    <w:rsid w:val="2E9D453A"/>
    <w:rsid w:val="31C54755"/>
    <w:rsid w:val="320B25D2"/>
    <w:rsid w:val="3216608C"/>
    <w:rsid w:val="32E0343B"/>
    <w:rsid w:val="342256E8"/>
    <w:rsid w:val="34455813"/>
    <w:rsid w:val="34606647"/>
    <w:rsid w:val="34CE14C6"/>
    <w:rsid w:val="34D84CEC"/>
    <w:rsid w:val="355418BE"/>
    <w:rsid w:val="356D4FAD"/>
    <w:rsid w:val="37195FE2"/>
    <w:rsid w:val="37AF5AB7"/>
    <w:rsid w:val="37F824E3"/>
    <w:rsid w:val="395A672D"/>
    <w:rsid w:val="39762B88"/>
    <w:rsid w:val="3AD53D59"/>
    <w:rsid w:val="3B1C3371"/>
    <w:rsid w:val="3B212B56"/>
    <w:rsid w:val="3B3C2C5E"/>
    <w:rsid w:val="3BA622D8"/>
    <w:rsid w:val="3BDD3F82"/>
    <w:rsid w:val="3CC23198"/>
    <w:rsid w:val="3DCF3998"/>
    <w:rsid w:val="3DDF4815"/>
    <w:rsid w:val="3E1C0833"/>
    <w:rsid w:val="3E6636C1"/>
    <w:rsid w:val="3ED80D7C"/>
    <w:rsid w:val="3F417253"/>
    <w:rsid w:val="3FB11C04"/>
    <w:rsid w:val="3FE669E5"/>
    <w:rsid w:val="40FD77F3"/>
    <w:rsid w:val="41FF4C13"/>
    <w:rsid w:val="423D79BD"/>
    <w:rsid w:val="42CC7322"/>
    <w:rsid w:val="43DD7FE4"/>
    <w:rsid w:val="44A72A76"/>
    <w:rsid w:val="46EA4DF1"/>
    <w:rsid w:val="48F75965"/>
    <w:rsid w:val="493350F2"/>
    <w:rsid w:val="4946347D"/>
    <w:rsid w:val="499B72BF"/>
    <w:rsid w:val="4ADF5294"/>
    <w:rsid w:val="4C3D436D"/>
    <w:rsid w:val="4CFC61B1"/>
    <w:rsid w:val="4D7472E9"/>
    <w:rsid w:val="4E844153"/>
    <w:rsid w:val="4F34472E"/>
    <w:rsid w:val="4F7033BA"/>
    <w:rsid w:val="4FB40925"/>
    <w:rsid w:val="50F63E28"/>
    <w:rsid w:val="5221007F"/>
    <w:rsid w:val="52926B5A"/>
    <w:rsid w:val="53CB3D3F"/>
    <w:rsid w:val="54171103"/>
    <w:rsid w:val="545C5E51"/>
    <w:rsid w:val="5486175B"/>
    <w:rsid w:val="550C121E"/>
    <w:rsid w:val="55104C9C"/>
    <w:rsid w:val="55952173"/>
    <w:rsid w:val="5604432E"/>
    <w:rsid w:val="56782911"/>
    <w:rsid w:val="574E1B0E"/>
    <w:rsid w:val="57667D24"/>
    <w:rsid w:val="57AF3698"/>
    <w:rsid w:val="57CE5BC3"/>
    <w:rsid w:val="581337F6"/>
    <w:rsid w:val="586D6C9A"/>
    <w:rsid w:val="5A1911BF"/>
    <w:rsid w:val="5AE1516A"/>
    <w:rsid w:val="5B6A3A79"/>
    <w:rsid w:val="5C1A5F7B"/>
    <w:rsid w:val="5C57586D"/>
    <w:rsid w:val="5CEE7C05"/>
    <w:rsid w:val="5E221F9D"/>
    <w:rsid w:val="5EF92A9F"/>
    <w:rsid w:val="5F953B47"/>
    <w:rsid w:val="5FF03C12"/>
    <w:rsid w:val="62084B2E"/>
    <w:rsid w:val="62397FD0"/>
    <w:rsid w:val="62585967"/>
    <w:rsid w:val="626D7D14"/>
    <w:rsid w:val="645771F8"/>
    <w:rsid w:val="64E702C6"/>
    <w:rsid w:val="65304BCB"/>
    <w:rsid w:val="6699700C"/>
    <w:rsid w:val="66FD5367"/>
    <w:rsid w:val="68A37498"/>
    <w:rsid w:val="68DE3D1A"/>
    <w:rsid w:val="69112CDD"/>
    <w:rsid w:val="6A54112D"/>
    <w:rsid w:val="6AA035AE"/>
    <w:rsid w:val="6C564377"/>
    <w:rsid w:val="6E0F2E14"/>
    <w:rsid w:val="6EBB75BF"/>
    <w:rsid w:val="6F1E141D"/>
    <w:rsid w:val="6F5354F8"/>
    <w:rsid w:val="6FC84D10"/>
    <w:rsid w:val="71054BBD"/>
    <w:rsid w:val="723F6464"/>
    <w:rsid w:val="72DE4E13"/>
    <w:rsid w:val="738D5656"/>
    <w:rsid w:val="73D252A2"/>
    <w:rsid w:val="73F3359E"/>
    <w:rsid w:val="73F36024"/>
    <w:rsid w:val="740A2BDE"/>
    <w:rsid w:val="74B45F33"/>
    <w:rsid w:val="750C63C7"/>
    <w:rsid w:val="751738DE"/>
    <w:rsid w:val="751839E0"/>
    <w:rsid w:val="75D56EB3"/>
    <w:rsid w:val="76274F93"/>
    <w:rsid w:val="7912754D"/>
    <w:rsid w:val="79EB3F2F"/>
    <w:rsid w:val="7A442103"/>
    <w:rsid w:val="7A536E9B"/>
    <w:rsid w:val="7B11789E"/>
    <w:rsid w:val="7BDE3BD1"/>
    <w:rsid w:val="7BEA2D8E"/>
    <w:rsid w:val="7C7E0232"/>
    <w:rsid w:val="7CBF3194"/>
    <w:rsid w:val="7D1F33A6"/>
    <w:rsid w:val="7D8513A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5"/>
    <w:qFormat/>
    <w:uiPriority w:val="0"/>
    <w:pPr>
      <w:ind w:left="538"/>
      <w:outlineLvl w:val="0"/>
    </w:pPr>
    <w:rPr>
      <w:b/>
      <w:bCs/>
      <w:sz w:val="28"/>
      <w:szCs w:val="28"/>
    </w:rPr>
  </w:style>
  <w:style w:type="paragraph" w:styleId="4">
    <w:name w:val="heading 2"/>
    <w:basedOn w:val="1"/>
    <w:next w:val="1"/>
    <w:link w:val="56"/>
    <w:qFormat/>
    <w:uiPriority w:val="0"/>
    <w:pPr>
      <w:ind w:left="629"/>
      <w:outlineLvl w:val="1"/>
    </w:pPr>
    <w:rPr>
      <w:b/>
      <w:bCs/>
      <w:sz w:val="24"/>
      <w:szCs w:val="24"/>
    </w:rPr>
  </w:style>
  <w:style w:type="paragraph" w:styleId="5">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59"/>
    <w:autoRedefine/>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autoRedefine/>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2"/>
    <w:autoRedefine/>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1"/>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autoRedefine/>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autoRedefine/>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autoRedefine/>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4"/>
    <w:autoRedefine/>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1"/>
    <w:autoRedefine/>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0"/>
    <w:autoRedefine/>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5"/>
    <w:autoRedefine/>
    <w:qFormat/>
    <w:uiPriority w:val="1"/>
    <w:rPr>
      <w:sz w:val="24"/>
      <w:szCs w:val="24"/>
    </w:rPr>
  </w:style>
  <w:style w:type="paragraph" w:styleId="21">
    <w:name w:val="Body Text Indent"/>
    <w:basedOn w:val="1"/>
    <w:link w:val="89"/>
    <w:autoRedefine/>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autoRedefine/>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autoRedefine/>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6"/>
    <w:autoRedefine/>
    <w:qFormat/>
    <w:uiPriority w:val="0"/>
    <w:rPr>
      <w:rFonts w:hAnsi="Courier New" w:cs="Courier New"/>
      <w:szCs w:val="21"/>
    </w:rPr>
  </w:style>
  <w:style w:type="paragraph" w:styleId="26">
    <w:name w:val="toc 8"/>
    <w:basedOn w:val="1"/>
    <w:next w:val="1"/>
    <w:autoRedefine/>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5"/>
    <w:autoRedefine/>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4"/>
    <w:autoRedefine/>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2"/>
    <w:autoRedefine/>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7"/>
    <w:autoRedefine/>
    <w:qFormat/>
    <w:uiPriority w:val="99"/>
    <w:pPr>
      <w:tabs>
        <w:tab w:val="center" w:pos="4153"/>
        <w:tab w:val="right" w:pos="8306"/>
      </w:tabs>
      <w:snapToGrid w:val="0"/>
    </w:pPr>
    <w:rPr>
      <w:sz w:val="18"/>
      <w:szCs w:val="18"/>
    </w:rPr>
  </w:style>
  <w:style w:type="paragraph" w:styleId="31">
    <w:name w:val="header"/>
    <w:basedOn w:val="1"/>
    <w:link w:val="6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toc 6"/>
    <w:basedOn w:val="1"/>
    <w:next w:val="1"/>
    <w:autoRedefine/>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3"/>
    <w:autoRedefine/>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autoRedefine/>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6"/>
    <w:autoRedefine/>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2"/>
    <w:autoRedefine/>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6"/>
    <w:unhideWhenUsed/>
    <w:qFormat/>
    <w:uiPriority w:val="0"/>
    <w:pPr>
      <w:widowControl/>
      <w:autoSpaceDE/>
      <w:autoSpaceDN/>
      <w:spacing w:before="100" w:beforeAutospacing="1" w:after="100" w:afterAutospacing="1"/>
    </w:pPr>
    <w:rPr>
      <w:sz w:val="24"/>
      <w:szCs w:val="24"/>
      <w:lang w:eastAsia="zh-CN"/>
    </w:rPr>
  </w:style>
  <w:style w:type="paragraph" w:styleId="42">
    <w:name w:val="index 1"/>
    <w:basedOn w:val="1"/>
    <w:next w:val="1"/>
    <w:autoRedefine/>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8"/>
    <w:autoRedefine/>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7"/>
    <w:next w:val="17"/>
    <w:link w:val="98"/>
    <w:qFormat/>
    <w:uiPriority w:val="0"/>
    <w:pPr>
      <w:widowControl/>
    </w:pPr>
    <w:rPr>
      <w:b/>
      <w:bCs/>
      <w:sz w:val="24"/>
      <w:szCs w:val="24"/>
    </w:rPr>
  </w:style>
  <w:style w:type="paragraph" w:styleId="45">
    <w:name w:val="Body Text First Indent"/>
    <w:basedOn w:val="20"/>
    <w:link w:val="97"/>
    <w:autoRedefine/>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22"/>
    <w:rPr>
      <w:b/>
      <w:bCs/>
    </w:rPr>
  </w:style>
  <w:style w:type="character" w:styleId="50">
    <w:name w:val="page number"/>
    <w:basedOn w:val="48"/>
    <w:qFormat/>
    <w:uiPriority w:val="0"/>
  </w:style>
  <w:style w:type="character" w:styleId="51">
    <w:name w:val="FollowedHyperlink"/>
    <w:basedOn w:val="48"/>
    <w:autoRedefine/>
    <w:qFormat/>
    <w:uiPriority w:val="0"/>
    <w:rPr>
      <w:color w:val="800080"/>
      <w:u w:val="single"/>
    </w:rPr>
  </w:style>
  <w:style w:type="character" w:styleId="52">
    <w:name w:val="Emphasis"/>
    <w:basedOn w:val="48"/>
    <w:qFormat/>
    <w:uiPriority w:val="0"/>
  </w:style>
  <w:style w:type="character" w:styleId="53">
    <w:name w:val="Hyperlink"/>
    <w:basedOn w:val="48"/>
    <w:autoRedefine/>
    <w:qFormat/>
    <w:uiPriority w:val="0"/>
    <w:rPr>
      <w:color w:val="0000FF" w:themeColor="hyperlink"/>
      <w:u w:val="single"/>
    </w:rPr>
  </w:style>
  <w:style w:type="character" w:styleId="54">
    <w:name w:val="annotation reference"/>
    <w:basedOn w:val="48"/>
    <w:autoRedefine/>
    <w:qFormat/>
    <w:uiPriority w:val="0"/>
    <w:rPr>
      <w:sz w:val="21"/>
      <w:szCs w:val="21"/>
    </w:rPr>
  </w:style>
  <w:style w:type="character" w:customStyle="1" w:styleId="55">
    <w:name w:val="标题 1 Char"/>
    <w:basedOn w:val="48"/>
    <w:link w:val="3"/>
    <w:autoRedefine/>
    <w:qFormat/>
    <w:uiPriority w:val="0"/>
    <w:rPr>
      <w:rFonts w:ascii="宋体" w:hAnsi="宋体" w:cs="宋体"/>
      <w:b/>
      <w:bCs/>
      <w:sz w:val="28"/>
      <w:szCs w:val="28"/>
      <w:lang w:eastAsia="en-US"/>
    </w:rPr>
  </w:style>
  <w:style w:type="character" w:customStyle="1" w:styleId="56">
    <w:name w:val="标题 2 Char"/>
    <w:basedOn w:val="48"/>
    <w:link w:val="4"/>
    <w:autoRedefine/>
    <w:qFormat/>
    <w:uiPriority w:val="0"/>
    <w:rPr>
      <w:rFonts w:ascii="宋体" w:hAnsi="宋体" w:cs="宋体"/>
      <w:b/>
      <w:bCs/>
      <w:sz w:val="24"/>
      <w:szCs w:val="24"/>
      <w:lang w:eastAsia="en-US"/>
    </w:rPr>
  </w:style>
  <w:style w:type="character" w:customStyle="1" w:styleId="57">
    <w:name w:val="标题 3 Char"/>
    <w:basedOn w:val="48"/>
    <w:link w:val="5"/>
    <w:autoRedefine/>
    <w:qFormat/>
    <w:uiPriority w:val="0"/>
    <w:rPr>
      <w:b/>
      <w:bCs/>
      <w:kern w:val="2"/>
      <w:sz w:val="32"/>
      <w:szCs w:val="32"/>
    </w:rPr>
  </w:style>
  <w:style w:type="character" w:customStyle="1" w:styleId="58">
    <w:name w:val="标题 4 Char"/>
    <w:basedOn w:val="48"/>
    <w:link w:val="6"/>
    <w:autoRedefine/>
    <w:qFormat/>
    <w:uiPriority w:val="0"/>
    <w:rPr>
      <w:b/>
      <w:kern w:val="2"/>
      <w:sz w:val="24"/>
      <w:szCs w:val="24"/>
    </w:rPr>
  </w:style>
  <w:style w:type="character" w:customStyle="1" w:styleId="59">
    <w:name w:val="标题 5 Char"/>
    <w:basedOn w:val="48"/>
    <w:link w:val="7"/>
    <w:autoRedefine/>
    <w:qFormat/>
    <w:uiPriority w:val="0"/>
    <w:rPr>
      <w:b/>
      <w:bCs/>
      <w:kern w:val="2"/>
      <w:sz w:val="28"/>
      <w:szCs w:val="28"/>
    </w:rPr>
  </w:style>
  <w:style w:type="character" w:customStyle="1" w:styleId="60">
    <w:name w:val="标题 6 Char"/>
    <w:basedOn w:val="48"/>
    <w:link w:val="8"/>
    <w:autoRedefine/>
    <w:qFormat/>
    <w:uiPriority w:val="0"/>
    <w:rPr>
      <w:b/>
      <w:sz w:val="24"/>
    </w:rPr>
  </w:style>
  <w:style w:type="character" w:customStyle="1" w:styleId="61">
    <w:name w:val="正文缩进 Char"/>
    <w:basedOn w:val="48"/>
    <w:link w:val="10"/>
    <w:autoRedefine/>
    <w:qFormat/>
    <w:uiPriority w:val="0"/>
    <w:rPr>
      <w:sz w:val="24"/>
    </w:rPr>
  </w:style>
  <w:style w:type="character" w:customStyle="1" w:styleId="62">
    <w:name w:val="标题 7 Char"/>
    <w:basedOn w:val="48"/>
    <w:link w:val="9"/>
    <w:autoRedefine/>
    <w:qFormat/>
    <w:uiPriority w:val="0"/>
    <w:rPr>
      <w:b/>
      <w:kern w:val="2"/>
      <w:sz w:val="24"/>
    </w:rPr>
  </w:style>
  <w:style w:type="character" w:customStyle="1" w:styleId="63">
    <w:name w:val="标题 8 Char"/>
    <w:basedOn w:val="48"/>
    <w:link w:val="11"/>
    <w:autoRedefine/>
    <w:qFormat/>
    <w:uiPriority w:val="0"/>
    <w:rPr>
      <w:rFonts w:ascii="Arial" w:hAnsi="Arial" w:eastAsia="黑体"/>
      <w:kern w:val="2"/>
      <w:sz w:val="24"/>
    </w:rPr>
  </w:style>
  <w:style w:type="character" w:customStyle="1" w:styleId="64">
    <w:name w:val="标题 9 Char"/>
    <w:basedOn w:val="48"/>
    <w:link w:val="12"/>
    <w:autoRedefine/>
    <w:qFormat/>
    <w:uiPriority w:val="0"/>
    <w:rPr>
      <w:rFonts w:ascii="Arial" w:hAnsi="Arial" w:eastAsia="黑体"/>
      <w:kern w:val="2"/>
      <w:sz w:val="21"/>
    </w:rPr>
  </w:style>
  <w:style w:type="character" w:customStyle="1" w:styleId="65">
    <w:name w:val="正文文本 Char1"/>
    <w:basedOn w:val="48"/>
    <w:link w:val="20"/>
    <w:autoRedefine/>
    <w:qFormat/>
    <w:uiPriority w:val="1"/>
    <w:rPr>
      <w:rFonts w:ascii="宋体" w:hAnsi="宋体" w:cs="宋体"/>
      <w:sz w:val="24"/>
      <w:szCs w:val="24"/>
      <w:lang w:eastAsia="en-US"/>
    </w:rPr>
  </w:style>
  <w:style w:type="character" w:customStyle="1" w:styleId="66">
    <w:name w:val="纯文本 Char"/>
    <w:basedOn w:val="48"/>
    <w:link w:val="25"/>
    <w:autoRedefine/>
    <w:qFormat/>
    <w:uiPriority w:val="0"/>
    <w:rPr>
      <w:rFonts w:ascii="宋体" w:hAnsi="Courier New" w:cs="Courier New"/>
      <w:sz w:val="22"/>
      <w:szCs w:val="21"/>
      <w:lang w:eastAsia="en-US"/>
    </w:rPr>
  </w:style>
  <w:style w:type="character" w:customStyle="1" w:styleId="67">
    <w:name w:val="页脚 Char"/>
    <w:basedOn w:val="48"/>
    <w:link w:val="30"/>
    <w:autoRedefine/>
    <w:qFormat/>
    <w:uiPriority w:val="99"/>
    <w:rPr>
      <w:rFonts w:ascii="宋体" w:hAnsi="宋体" w:cs="宋体"/>
      <w:sz w:val="18"/>
      <w:szCs w:val="18"/>
      <w:lang w:eastAsia="en-US"/>
    </w:rPr>
  </w:style>
  <w:style w:type="character" w:customStyle="1" w:styleId="68">
    <w:name w:val="页眉 Char"/>
    <w:basedOn w:val="48"/>
    <w:link w:val="31"/>
    <w:autoRedefine/>
    <w:qFormat/>
    <w:uiPriority w:val="0"/>
    <w:rPr>
      <w:rFonts w:ascii="宋体" w:hAnsi="宋体" w:cs="宋体"/>
      <w:sz w:val="18"/>
      <w:szCs w:val="22"/>
      <w:lang w:eastAsia="en-US"/>
    </w:rPr>
  </w:style>
  <w:style w:type="table" w:customStyle="1" w:styleId="69">
    <w:name w:val="Table Normal"/>
    <w:autoRedefine/>
    <w:semiHidden/>
    <w:unhideWhenUsed/>
    <w:qFormat/>
    <w:uiPriority w:val="2"/>
    <w:tblPr>
      <w:tblCellMar>
        <w:top w:w="0" w:type="dxa"/>
        <w:left w:w="0" w:type="dxa"/>
        <w:bottom w:w="0" w:type="dxa"/>
        <w:right w:w="0" w:type="dxa"/>
      </w:tblCellMar>
    </w:tblPr>
  </w:style>
  <w:style w:type="paragraph" w:styleId="70">
    <w:name w:val="List Paragraph"/>
    <w:basedOn w:val="1"/>
    <w:link w:val="204"/>
    <w:autoRedefine/>
    <w:qFormat/>
    <w:uiPriority w:val="34"/>
    <w:pPr>
      <w:spacing w:before="206"/>
      <w:ind w:left="959" w:hanging="361"/>
    </w:pPr>
  </w:style>
  <w:style w:type="paragraph" w:customStyle="1" w:styleId="71">
    <w:name w:val="Table Paragraph"/>
    <w:basedOn w:val="1"/>
    <w:autoRedefine/>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8"/>
    <w:link w:val="19"/>
    <w:autoRedefine/>
    <w:qFormat/>
    <w:uiPriority w:val="0"/>
    <w:rPr>
      <w:b/>
      <w:kern w:val="2"/>
      <w:sz w:val="21"/>
    </w:rPr>
  </w:style>
  <w:style w:type="character" w:customStyle="1" w:styleId="76">
    <w:name w:val="普通(网站) Char"/>
    <w:basedOn w:val="48"/>
    <w:link w:val="41"/>
    <w:autoRedefine/>
    <w:qFormat/>
    <w:locked/>
    <w:uiPriority w:val="0"/>
    <w:rPr>
      <w:rFonts w:ascii="宋体" w:hAnsi="宋体" w:cs="宋体"/>
      <w:sz w:val="24"/>
      <w:szCs w:val="24"/>
    </w:rPr>
  </w:style>
  <w:style w:type="character" w:customStyle="1" w:styleId="77">
    <w:name w:val="xdrichtextbox2"/>
    <w:basedOn w:val="48"/>
    <w:autoRedefine/>
    <w:qFormat/>
    <w:uiPriority w:val="0"/>
    <w:rPr>
      <w:color w:val="0000FF"/>
      <w:sz w:val="18"/>
      <w:szCs w:val="18"/>
      <w:u w:val="none"/>
      <w:bdr w:val="single" w:color="DCDCDC" w:sz="8" w:space="0"/>
      <w:shd w:val="clear" w:color="auto" w:fill="FFFFFF"/>
    </w:rPr>
  </w:style>
  <w:style w:type="character" w:customStyle="1" w:styleId="78">
    <w:name w:val="apple-converted-space"/>
    <w:basedOn w:val="48"/>
    <w:autoRedefine/>
    <w:qFormat/>
    <w:uiPriority w:val="0"/>
  </w:style>
  <w:style w:type="character" w:customStyle="1" w:styleId="79">
    <w:name w:val="无间隔 Char"/>
    <w:basedOn w:val="48"/>
    <w:link w:val="80"/>
    <w:autoRedefine/>
    <w:qFormat/>
    <w:uiPriority w:val="0"/>
    <w:rPr>
      <w:rFonts w:ascii="Calibri" w:hAnsi="Calibri"/>
      <w:sz w:val="22"/>
      <w:szCs w:val="22"/>
    </w:rPr>
  </w:style>
  <w:style w:type="paragraph" w:styleId="80">
    <w:name w:val="No Spacing"/>
    <w:link w:val="79"/>
    <w:autoRedefine/>
    <w:qFormat/>
    <w:uiPriority w:val="0"/>
    <w:rPr>
      <w:rFonts w:ascii="Calibri" w:hAnsi="Calibri" w:eastAsia="宋体" w:cs="Times New Roman"/>
      <w:sz w:val="22"/>
      <w:szCs w:val="22"/>
      <w:lang w:val="en-US" w:eastAsia="zh-CN" w:bidi="ar-SA"/>
    </w:rPr>
  </w:style>
  <w:style w:type="character" w:customStyle="1" w:styleId="81">
    <w:name w:val="批注文字 Char"/>
    <w:basedOn w:val="48"/>
    <w:link w:val="17"/>
    <w:qFormat/>
    <w:uiPriority w:val="0"/>
    <w:rPr>
      <w:kern w:val="2"/>
      <w:sz w:val="21"/>
    </w:rPr>
  </w:style>
  <w:style w:type="character" w:customStyle="1" w:styleId="82">
    <w:name w:val="批注框文本 Char"/>
    <w:basedOn w:val="48"/>
    <w:link w:val="29"/>
    <w:autoRedefine/>
    <w:qFormat/>
    <w:uiPriority w:val="0"/>
    <w:rPr>
      <w:kern w:val="2"/>
      <w:sz w:val="18"/>
      <w:szCs w:val="18"/>
    </w:rPr>
  </w:style>
  <w:style w:type="character" w:customStyle="1" w:styleId="83">
    <w:name w:val="正文文本缩进 3 Char"/>
    <w:basedOn w:val="48"/>
    <w:link w:val="35"/>
    <w:autoRedefine/>
    <w:qFormat/>
    <w:uiPriority w:val="0"/>
    <w:rPr>
      <w:kern w:val="2"/>
      <w:sz w:val="28"/>
    </w:rPr>
  </w:style>
  <w:style w:type="character" w:customStyle="1" w:styleId="84">
    <w:name w:val="正文文本缩进 2 Char"/>
    <w:basedOn w:val="48"/>
    <w:link w:val="28"/>
    <w:autoRedefine/>
    <w:qFormat/>
    <w:uiPriority w:val="0"/>
    <w:rPr>
      <w:rFonts w:ascii="宋体" w:hAnsi="宋体"/>
      <w:iCs/>
      <w:kern w:val="2"/>
      <w:sz w:val="24"/>
      <w:szCs w:val="24"/>
    </w:rPr>
  </w:style>
  <w:style w:type="character" w:customStyle="1" w:styleId="85">
    <w:name w:val="正文文本 Char"/>
    <w:basedOn w:val="48"/>
    <w:autoRedefine/>
    <w:qFormat/>
    <w:uiPriority w:val="0"/>
    <w:rPr>
      <w:rFonts w:eastAsia="宋体"/>
      <w:sz w:val="24"/>
      <w:szCs w:val="24"/>
      <w:lang w:val="en-US" w:eastAsia="zh-CN" w:bidi="ar-SA"/>
    </w:rPr>
  </w:style>
  <w:style w:type="character" w:customStyle="1" w:styleId="86">
    <w:name w:val="en1"/>
    <w:basedOn w:val="48"/>
    <w:qFormat/>
    <w:uiPriority w:val="0"/>
    <w:rPr>
      <w:b/>
      <w:bCs/>
      <w:color w:val="154C7F"/>
      <w:sz w:val="24"/>
      <w:szCs w:val="24"/>
    </w:rPr>
  </w:style>
  <w:style w:type="character" w:customStyle="1" w:styleId="87">
    <w:name w:val="font01"/>
    <w:basedOn w:val="48"/>
    <w:qFormat/>
    <w:uiPriority w:val="0"/>
    <w:rPr>
      <w:rFonts w:hint="eastAsia" w:ascii="宋体" w:hAnsi="宋体" w:eastAsia="宋体" w:cs="宋体"/>
      <w:color w:val="000000"/>
      <w:sz w:val="20"/>
      <w:szCs w:val="20"/>
      <w:u w:val="none"/>
    </w:rPr>
  </w:style>
  <w:style w:type="character" w:customStyle="1" w:styleId="88">
    <w:name w:val="标题 Char"/>
    <w:basedOn w:val="48"/>
    <w:link w:val="43"/>
    <w:autoRedefine/>
    <w:qFormat/>
    <w:uiPriority w:val="0"/>
    <w:rPr>
      <w:rFonts w:ascii="Arial" w:hAnsi="Arial" w:cs="Arial"/>
      <w:b/>
      <w:bCs/>
      <w:sz w:val="44"/>
      <w:szCs w:val="32"/>
    </w:rPr>
  </w:style>
  <w:style w:type="character" w:customStyle="1" w:styleId="89">
    <w:name w:val="正文文本缩进 Char"/>
    <w:basedOn w:val="48"/>
    <w:link w:val="21"/>
    <w:autoRedefine/>
    <w:qFormat/>
    <w:uiPriority w:val="0"/>
    <w:rPr>
      <w:i/>
      <w:iCs/>
      <w:kern w:val="2"/>
      <w:sz w:val="21"/>
    </w:rPr>
  </w:style>
  <w:style w:type="character" w:customStyle="1" w:styleId="90">
    <w:name w:val="正文文本 3 Char"/>
    <w:basedOn w:val="48"/>
    <w:link w:val="18"/>
    <w:autoRedefine/>
    <w:qFormat/>
    <w:uiPriority w:val="0"/>
    <w:rPr>
      <w:color w:val="0000FF"/>
      <w:kern w:val="2"/>
      <w:sz w:val="24"/>
      <w:szCs w:val="24"/>
    </w:rPr>
  </w:style>
  <w:style w:type="character" w:customStyle="1" w:styleId="91">
    <w:name w:val="font11"/>
    <w:basedOn w:val="48"/>
    <w:autoRedefine/>
    <w:qFormat/>
    <w:uiPriority w:val="0"/>
    <w:rPr>
      <w:rFonts w:hint="default" w:ascii="Times New Roman" w:hAnsi="Times New Roman" w:cs="Times New Roman"/>
      <w:color w:val="000000"/>
      <w:sz w:val="20"/>
      <w:szCs w:val="20"/>
      <w:u w:val="none"/>
    </w:rPr>
  </w:style>
  <w:style w:type="character" w:customStyle="1" w:styleId="92">
    <w:name w:val="glossaryitem"/>
    <w:basedOn w:val="48"/>
    <w:autoRedefine/>
    <w:qFormat/>
    <w:uiPriority w:val="0"/>
    <w:rPr>
      <w:u w:val="none"/>
    </w:rPr>
  </w:style>
  <w:style w:type="character" w:customStyle="1" w:styleId="93">
    <w:name w:val="HTML 预设格式 Char"/>
    <w:basedOn w:val="48"/>
    <w:link w:val="40"/>
    <w:autoRedefine/>
    <w:qFormat/>
    <w:uiPriority w:val="0"/>
    <w:rPr>
      <w:rFonts w:ascii="Arial Unicode MS" w:hAnsi="Arial Unicode MS" w:eastAsia="Courier New" w:cs="Courier New"/>
    </w:rPr>
  </w:style>
  <w:style w:type="character" w:customStyle="1" w:styleId="94">
    <w:name w:val="文档结构图 Char"/>
    <w:basedOn w:val="48"/>
    <w:link w:val="16"/>
    <w:qFormat/>
    <w:uiPriority w:val="0"/>
    <w:rPr>
      <w:rFonts w:ascii="宋体"/>
      <w:sz w:val="28"/>
      <w:shd w:val="clear" w:color="auto" w:fill="000080"/>
    </w:rPr>
  </w:style>
  <w:style w:type="character" w:customStyle="1" w:styleId="95">
    <w:name w:val="日期 Char"/>
    <w:basedOn w:val="48"/>
    <w:link w:val="27"/>
    <w:autoRedefine/>
    <w:qFormat/>
    <w:uiPriority w:val="0"/>
    <w:rPr>
      <w:kern w:val="2"/>
      <w:sz w:val="21"/>
      <w:szCs w:val="24"/>
    </w:rPr>
  </w:style>
  <w:style w:type="character" w:customStyle="1" w:styleId="96">
    <w:name w:val="正文文本 2 Char"/>
    <w:basedOn w:val="48"/>
    <w:link w:val="38"/>
    <w:autoRedefine/>
    <w:qFormat/>
    <w:uiPriority w:val="0"/>
    <w:rPr>
      <w:kern w:val="2"/>
      <w:sz w:val="21"/>
      <w:szCs w:val="24"/>
    </w:rPr>
  </w:style>
  <w:style w:type="character" w:customStyle="1" w:styleId="97">
    <w:name w:val="正文首行缩进 Char"/>
    <w:basedOn w:val="85"/>
    <w:link w:val="45"/>
    <w:autoRedefine/>
    <w:qFormat/>
    <w:uiPriority w:val="0"/>
    <w:rPr>
      <w:rFonts w:eastAsia="宋体"/>
      <w:sz w:val="21"/>
      <w:szCs w:val="21"/>
      <w:lang w:val="en-US" w:eastAsia="zh-CN" w:bidi="ar-SA"/>
    </w:rPr>
  </w:style>
  <w:style w:type="character" w:customStyle="1" w:styleId="98">
    <w:name w:val="批注主题 Char"/>
    <w:basedOn w:val="81"/>
    <w:link w:val="44"/>
    <w:autoRedefine/>
    <w:qFormat/>
    <w:uiPriority w:val="0"/>
    <w:rPr>
      <w:b/>
      <w:bCs/>
      <w:kern w:val="2"/>
      <w:sz w:val="24"/>
      <w:szCs w:val="24"/>
    </w:rPr>
  </w:style>
  <w:style w:type="paragraph" w:customStyle="1" w:styleId="99">
    <w:name w:val="标题3(小3号)"/>
    <w:basedOn w:val="5"/>
    <w:next w:val="100"/>
    <w:autoRedefine/>
    <w:qFormat/>
    <w:uiPriority w:val="0"/>
    <w:pPr>
      <w:widowControl/>
      <w:spacing w:before="0" w:after="0" w:line="420" w:lineRule="exact"/>
    </w:pPr>
    <w:rPr>
      <w:b w:val="0"/>
      <w:bCs w:val="0"/>
      <w:color w:val="000000"/>
      <w:kern w:val="0"/>
      <w:sz w:val="30"/>
      <w:szCs w:val="21"/>
    </w:rPr>
  </w:style>
  <w:style w:type="paragraph" w:customStyle="1" w:styleId="100">
    <w:name w:val="正文小3号"/>
    <w:autoRedefine/>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autoRedefine/>
    <w:qFormat/>
    <w:uiPriority w:val="0"/>
    <w:rPr>
      <w:rFonts w:ascii="宋体" w:hAnsi="宋体" w:cs="宋体"/>
      <w:sz w:val="24"/>
      <w:szCs w:val="24"/>
      <w:lang w:eastAsia="en-US"/>
    </w:rPr>
  </w:style>
  <w:style w:type="character" w:customStyle="1" w:styleId="102">
    <w:name w:val="信息标题 Char"/>
    <w:basedOn w:val="48"/>
    <w:link w:val="39"/>
    <w:autoRedefine/>
    <w:qFormat/>
    <w:uiPriority w:val="0"/>
    <w:rPr>
      <w:rFonts w:ascii="Arial" w:hAnsi="Arial" w:cs="Arial"/>
      <w:kern w:val="2"/>
      <w:sz w:val="24"/>
      <w:szCs w:val="24"/>
      <w:shd w:val="pct20" w:color="auto" w:fill="auto"/>
    </w:rPr>
  </w:style>
  <w:style w:type="character" w:customStyle="1" w:styleId="103">
    <w:name w:val="正文文本 3 Char1"/>
    <w:basedOn w:val="48"/>
    <w:autoRedefine/>
    <w:qFormat/>
    <w:uiPriority w:val="0"/>
    <w:rPr>
      <w:rFonts w:ascii="宋体" w:hAnsi="宋体" w:cs="宋体"/>
      <w:sz w:val="16"/>
      <w:szCs w:val="16"/>
      <w:lang w:eastAsia="en-US"/>
    </w:rPr>
  </w:style>
  <w:style w:type="paragraph" w:customStyle="1" w:styleId="104">
    <w:name w:val="封面页眉"/>
    <w:basedOn w:val="31"/>
    <w:autoRedefine/>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autoRedefine/>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8"/>
    <w:autoRedefine/>
    <w:qFormat/>
    <w:uiPriority w:val="0"/>
    <w:rPr>
      <w:rFonts w:ascii="宋体" w:hAnsi="宋体" w:cs="宋体"/>
      <w:sz w:val="22"/>
      <w:szCs w:val="22"/>
      <w:lang w:eastAsia="en-US"/>
    </w:rPr>
  </w:style>
  <w:style w:type="character" w:customStyle="1" w:styleId="107">
    <w:name w:val="批注文字 Char1"/>
    <w:basedOn w:val="48"/>
    <w:autoRedefine/>
    <w:qFormat/>
    <w:uiPriority w:val="0"/>
    <w:rPr>
      <w:rFonts w:ascii="宋体" w:hAnsi="宋体" w:cs="宋体"/>
      <w:sz w:val="22"/>
      <w:szCs w:val="22"/>
      <w:lang w:eastAsia="en-US"/>
    </w:rPr>
  </w:style>
  <w:style w:type="paragraph" w:customStyle="1" w:styleId="108">
    <w:name w:val="A"/>
    <w:basedOn w:val="1"/>
    <w:autoRedefine/>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5"/>
    <w:autoRedefine/>
    <w:qFormat/>
    <w:uiPriority w:val="0"/>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8"/>
    <w:autoRedefine/>
    <w:qFormat/>
    <w:uiPriority w:val="0"/>
    <w:rPr>
      <w:rFonts w:ascii="宋体" w:hAnsi="宋体" w:cs="宋体"/>
      <w:sz w:val="18"/>
      <w:szCs w:val="18"/>
      <w:lang w:eastAsia="en-US"/>
    </w:rPr>
  </w:style>
  <w:style w:type="character" w:customStyle="1" w:styleId="112">
    <w:name w:val="日期 Char1"/>
    <w:basedOn w:val="48"/>
    <w:autoRedefine/>
    <w:qFormat/>
    <w:uiPriority w:val="0"/>
    <w:rPr>
      <w:rFonts w:ascii="宋体" w:hAnsi="宋体" w:cs="宋体"/>
      <w:sz w:val="22"/>
      <w:szCs w:val="22"/>
      <w:lang w:eastAsia="en-US"/>
    </w:rPr>
  </w:style>
  <w:style w:type="paragraph" w:customStyle="1" w:styleId="113">
    <w:name w:val="标题3(3号)"/>
    <w:basedOn w:val="5"/>
    <w:next w:val="114"/>
    <w:autoRedefine/>
    <w:qFormat/>
    <w:uiPriority w:val="0"/>
    <w:pPr>
      <w:widowControl/>
      <w:spacing w:before="0" w:after="0" w:line="420" w:lineRule="exact"/>
    </w:pPr>
    <w:rPr>
      <w:b w:val="0"/>
      <w:bCs w:val="0"/>
      <w:color w:val="000000"/>
      <w:kern w:val="0"/>
      <w:szCs w:val="21"/>
    </w:rPr>
  </w:style>
  <w:style w:type="paragraph" w:customStyle="1" w:styleId="114">
    <w:name w:val="正文3号字"/>
    <w:autoRedefine/>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30"/>
    <w:autoRedefine/>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8"/>
    <w:autoRedefine/>
    <w:qFormat/>
    <w:uiPriority w:val="0"/>
    <w:rPr>
      <w:rFonts w:ascii="Courier New" w:hAnsi="Courier New" w:cs="Courier New"/>
      <w:lang w:eastAsia="en-US"/>
    </w:rPr>
  </w:style>
  <w:style w:type="character" w:customStyle="1" w:styleId="117">
    <w:name w:val="正文文本缩进 Char1"/>
    <w:basedOn w:val="48"/>
    <w:autoRedefine/>
    <w:qFormat/>
    <w:uiPriority w:val="0"/>
    <w:rPr>
      <w:rFonts w:ascii="宋体" w:hAnsi="宋体" w:cs="宋体"/>
      <w:sz w:val="22"/>
      <w:szCs w:val="22"/>
      <w:lang w:eastAsia="en-US"/>
    </w:rPr>
  </w:style>
  <w:style w:type="paragraph" w:customStyle="1" w:styleId="118">
    <w:name w:val="标题2(小3号)"/>
    <w:basedOn w:val="4"/>
    <w:next w:val="119"/>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autoRedefine/>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3"/>
    <w:next w:val="114"/>
    <w:autoRedefine/>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autoRedefine/>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autoRedefine/>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8"/>
    <w:autoRedefine/>
    <w:qFormat/>
    <w:uiPriority w:val="0"/>
    <w:rPr>
      <w:rFonts w:ascii="宋体" w:hAnsi="宋体" w:cs="宋体"/>
      <w:sz w:val="22"/>
      <w:szCs w:val="22"/>
      <w:lang w:eastAsia="en-US"/>
    </w:rPr>
  </w:style>
  <w:style w:type="character" w:customStyle="1" w:styleId="125">
    <w:name w:val="标题 Char1"/>
    <w:basedOn w:val="48"/>
    <w:autoRedefine/>
    <w:qFormat/>
    <w:uiPriority w:val="0"/>
    <w:rPr>
      <w:rFonts w:asciiTheme="majorHAnsi" w:hAnsiTheme="majorHAnsi" w:cstheme="majorBidi"/>
      <w:b/>
      <w:bCs/>
      <w:sz w:val="32"/>
      <w:szCs w:val="32"/>
      <w:lang w:eastAsia="en-US"/>
    </w:rPr>
  </w:style>
  <w:style w:type="character" w:customStyle="1" w:styleId="126">
    <w:name w:val="正文文本缩进 3 Char1"/>
    <w:basedOn w:val="48"/>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8"/>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5"/>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4"/>
    <w:qFormat/>
    <w:uiPriority w:val="0"/>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5"/>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autoRedefine/>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5"/>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5"/>
    <w:next w:val="123"/>
    <w:autoRedefine/>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autoRedefine/>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4"/>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3"/>
    <w:autoRedefine/>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3"/>
    <w:autoRedefine/>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1"/>
    <w:autoRedefine/>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3"/>
    <w:next w:val="123"/>
    <w:autoRedefine/>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4"/>
    <w:next w:val="15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autoRedefine/>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autoRedefine/>
    <w:qFormat/>
    <w:uiPriority w:val="0"/>
    <w:pPr>
      <w:widowControl/>
      <w:autoSpaceDE/>
      <w:autoSpaceDN/>
    </w:pPr>
    <w:rPr>
      <w:sz w:val="24"/>
      <w:szCs w:val="24"/>
      <w:lang w:eastAsia="zh-CN"/>
    </w:rPr>
  </w:style>
  <w:style w:type="paragraph" w:customStyle="1" w:styleId="165">
    <w:name w:val="字元 字元1"/>
    <w:basedOn w:val="1"/>
    <w:autoRedefine/>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autoRedefine/>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3"/>
    <w:next w:val="119"/>
    <w:autoRedefine/>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autoRedefine/>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autoRedefine/>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3"/>
    <w:next w:val="150"/>
    <w:autoRedefine/>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3"/>
    <w:next w:val="100"/>
    <w:autoRedefine/>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autoRedefine/>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autoRedefine/>
    <w:qFormat/>
    <w:uiPriority w:val="0"/>
    <w:pPr>
      <w:autoSpaceDE/>
      <w:autoSpaceDN/>
      <w:jc w:val="both"/>
    </w:pPr>
    <w:rPr>
      <w:rFonts w:cs="Times New Roman"/>
      <w:b/>
      <w:bCs/>
      <w:kern w:val="2"/>
      <w:sz w:val="28"/>
      <w:szCs w:val="20"/>
      <w:lang w:eastAsia="zh-CN"/>
    </w:rPr>
  </w:style>
  <w:style w:type="paragraph" w:customStyle="1" w:styleId="175">
    <w:name w:val="标题2(3号)"/>
    <w:basedOn w:val="4"/>
    <w:next w:val="100"/>
    <w:autoRedefine/>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4"/>
    <w:next w:val="123"/>
    <w:autoRedefine/>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6"/>
    <w:autoRedefine/>
    <w:qFormat/>
    <w:uiPriority w:val="0"/>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autoRedefine/>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autoRedefine/>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autoRedefine/>
    <w:qFormat/>
    <w:uiPriority w:val="0"/>
    <w:pPr>
      <w:numPr>
        <w:ilvl w:val="0"/>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autoRedefine/>
    <w:qFormat/>
    <w:uiPriority w:val="0"/>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autoRedefine/>
    <w:qFormat/>
    <w:uiPriority w:val="0"/>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autoRedefine/>
    <w:qFormat/>
    <w:uiPriority w:val="0"/>
    <w:pPr>
      <w:numPr>
        <w:ilvl w:val="3"/>
      </w:numPr>
      <w:outlineLvl w:val="3"/>
    </w:pPr>
  </w:style>
  <w:style w:type="paragraph" w:customStyle="1" w:styleId="184">
    <w:name w:val="大纲5"/>
    <w:basedOn w:val="183"/>
    <w:autoRedefine/>
    <w:qFormat/>
    <w:uiPriority w:val="0"/>
    <w:pPr>
      <w:numPr>
        <w:ilvl w:val="4"/>
      </w:numPr>
      <w:tabs>
        <w:tab w:val="left" w:pos="360"/>
      </w:tabs>
      <w:outlineLvl w:val="4"/>
    </w:pPr>
    <w:rPr>
      <w:b w:val="0"/>
      <w:szCs w:val="36"/>
    </w:rPr>
  </w:style>
  <w:style w:type="paragraph" w:customStyle="1" w:styleId="185">
    <w:name w:val="大纲6"/>
    <w:basedOn w:val="184"/>
    <w:autoRedefine/>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8"/>
    <w:qFormat/>
    <w:uiPriority w:val="0"/>
  </w:style>
  <w:style w:type="character" w:customStyle="1" w:styleId="203">
    <w:name w:val="xdrichtextbox3"/>
    <w:basedOn w:val="48"/>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xl27"/>
    <w:basedOn w:val="1"/>
    <w:qFormat/>
    <w:uiPriority w:val="0"/>
    <w:pPr>
      <w:widowControl/>
      <w:autoSpaceDE/>
      <w:autoSpaceDN/>
      <w:spacing w:before="100" w:beforeAutospacing="1" w:after="100" w:afterAutospacing="1"/>
      <w:jc w:val="center"/>
      <w:textAlignment w:val="center"/>
    </w:pPr>
    <w:rPr>
      <w:rFonts w:cs="Times New Roman"/>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9" textRotate="1"/>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133FF2-76BA-4A2A-AE31-7664E47E5CEF}">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6</Pages>
  <Words>1461</Words>
  <Characters>1635</Characters>
  <Lines>81</Lines>
  <Paragraphs>23</Paragraphs>
  <TotalTime>1</TotalTime>
  <ScaleCrop>false</ScaleCrop>
  <LinksUpToDate>false</LinksUpToDate>
  <CharactersWithSpaces>1745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2025-04-02T08:49:27Z</dcterms:modified>
  <dc:title>公开招标文件（货物服务类）</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2052-12.1.0.20784</vt:lpwstr>
  </property>
  <property fmtid="{D5CDD505-2E9C-101B-9397-08002B2CF9AE}" pid="6" name="ICV">
    <vt:lpwstr>511846C62397469E96EEBA845481C5DD</vt:lpwstr>
  </property>
  <property fmtid="{D5CDD505-2E9C-101B-9397-08002B2CF9AE}" pid="7" name="KSOTemplateDocerSaveRecord">
    <vt:lpwstr>eyJoZGlkIjoiNDVmN2Y1MjE1NTBkYzg5MDJlMTQ1YzAwM2IyOTRkYzgifQ==</vt:lpwstr>
  </property>
</Properties>
</file>